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四川银行定开系列6个月8号净值型理财产品</w:t>
      </w:r>
    </w:p>
    <w:p>
      <w:pPr>
        <w:jc w:val="center"/>
        <w:rPr>
          <w:rFonts w:ascii="宋体" w:hAnsi="宋体"/>
          <w:b/>
          <w:bCs/>
          <w:sz w:val="48"/>
          <w:szCs w:val="30"/>
        </w:rPr>
      </w:pPr>
      <w:r>
        <w:rPr>
          <w:rFonts w:ascii="宋体" w:hAnsi="宋体"/>
          <w:b/>
          <w:bCs/>
          <w:sz w:val="48"/>
          <w:szCs w:val="30"/>
        </w:rPr>
        <w:t>2025年第1季度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自2025-01-01起至2025-03-31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四川银行定开系列6个月8号净值型理财产品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323,400,000.00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[2.45%-3.55%]/年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四川银行-四川银行定开系列6个月8号净值型理财产品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128912158810511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2025-03-31</w:t>
            </w:r>
            <w:r>
              <w:rPr>
                <w:rFonts w:hint="eastAsia" w:ascii="宋体" w:hAnsi="宋体"/>
              </w:rPr>
              <w:t>）</w:t>
            </w:r>
          </w:p>
        </w:tc>
        <w:tc>
          <w:tcPr>
            <w:tcW w:w="5103" w:type="dxa"/>
            <w:vAlign w:val="center"/>
          </w:tcPr>
          <w:p>
            <w:pPr>
              <w:jc w:val="right"/>
            </w:pPr>
            <w:r>
              <w:t>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10.14</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2025-03-31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2,096,758.99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本期利润</w:t>
            </w:r>
          </w:p>
        </w:tc>
        <w:tc>
          <w:tcPr>
            <w:tcW w:w="5027" w:type="dxa"/>
            <w:shd w:val="clear" w:color="auto" w:fill="auto"/>
            <w:vAlign w:val="center"/>
          </w:tcPr>
          <w:p>
            <w:pPr>
              <w:ind w:hanging="1"/>
              <w:jc w:val="right"/>
            </w:pPr>
            <w:r>
              <w:rPr>
                <w:b w:val="0"/>
                <w:i w:val="0"/>
                <w:strike w:val="0"/>
                <w:u w:val="none"/>
              </w:rPr>
              <w:t>1,712,499.98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324,833,657.75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324,833,657.75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1.1014</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257,873,479.06</w:t>
            </w:r>
          </w:p>
        </w:tc>
        <w:tc>
          <w:tcPr>
            <w:tcW w:w="1749" w:type="dxa"/>
            <w:shd w:val="clear" w:color="auto" w:fill="auto"/>
            <w:vAlign w:val="center"/>
          </w:tcPr>
          <w:p>
            <w:pPr>
              <w:jc w:val="right"/>
            </w:pPr>
            <w:r>
              <w:t>78.77</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257,873,479.06</w:t>
            </w:r>
          </w:p>
        </w:tc>
        <w:tc>
          <w:tcPr>
            <w:tcW w:w="1749" w:type="dxa"/>
            <w:shd w:val="clear" w:color="auto" w:fill="auto"/>
            <w:vAlign w:val="center"/>
          </w:tcPr>
          <w:p>
            <w:pPr>
              <w:jc w:val="right"/>
            </w:pPr>
            <w:r>
              <w:t>78.77</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68,016,381.60</w:t>
            </w:r>
          </w:p>
        </w:tc>
        <w:tc>
          <w:tcPr>
            <w:tcW w:w="1749" w:type="dxa"/>
            <w:shd w:val="clear" w:color="auto" w:fill="auto"/>
            <w:vAlign w:val="center"/>
          </w:tcPr>
          <w:p>
            <w:pPr>
              <w:jc w:val="right"/>
            </w:pPr>
            <w:r>
              <w:t>20.78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659,322.28</w:t>
            </w:r>
          </w:p>
        </w:tc>
        <w:tc>
          <w:tcPr>
            <w:tcW w:w="1749" w:type="dxa"/>
            <w:shd w:val="clear" w:color="auto" w:fill="auto"/>
            <w:vAlign w:val="center"/>
          </w:tcPr>
          <w:p>
            <w:pPr>
              <w:jc w:val="right"/>
            </w:pPr>
            <w:r>
              <w:t>0.20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822,780.05</w:t>
            </w:r>
          </w:p>
        </w:tc>
        <w:tc>
          <w:tcPr>
            <w:tcW w:w="1749" w:type="dxa"/>
            <w:shd w:val="clear" w:color="auto" w:fill="auto"/>
            <w:vAlign w:val="center"/>
          </w:tcPr>
          <w:p>
            <w:pPr>
              <w:jc w:val="right"/>
            </w:pPr>
            <w:r>
              <w:t>0.25</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327,371,962.99</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68,016,381.60</w:t>
            </w:r>
          </w:p>
        </w:tc>
        <w:tc>
          <w:tcPr>
            <w:tcW w:w="2431" w:type="dxa"/>
            <w:shd w:val="clear" w:color="auto" w:fill="auto"/>
            <w:vAlign w:val="center"/>
          </w:tcPr>
          <w:p>
            <w:pPr>
              <w:jc w:val="right"/>
            </w:pPr>
            <w:bookmarkStart w:id="3" w:name="OLE_LINK5"/>
            <w:bookmarkEnd w:id="3"/>
            <w:bookmarkStart w:id="4" w:name="OLE_LINK6"/>
            <w:bookmarkEnd w:id="4"/>
            <w:r>
              <w:rPr>
                <w:rFonts w:hint="eastAsia"/>
              </w:rPr>
              <w:t>20.94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24龙驰01</w:t>
            </w:r>
          </w:p>
        </w:tc>
        <w:tc>
          <w:tcPr>
            <w:tcW w:w="2693" w:type="dxa"/>
            <w:shd w:val="clear" w:color="auto" w:fill="auto"/>
            <w:vAlign w:val="center"/>
          </w:tcPr>
          <w:p>
            <w:pPr>
              <w:ind w:hanging="1"/>
              <w:jc w:val="right"/>
            </w:pPr>
            <w:r>
              <w:rPr>
                <w:b w:val="0"/>
                <w:i w:val="0"/>
                <w:strike w:val="0"/>
                <w:u w:val="none"/>
              </w:rPr>
              <w:t>21,143,123.29</w:t>
            </w:r>
          </w:p>
        </w:tc>
        <w:tc>
          <w:tcPr>
            <w:tcW w:w="2431" w:type="dxa"/>
            <w:shd w:val="clear" w:color="auto" w:fill="auto"/>
            <w:vAlign w:val="center"/>
          </w:tcPr>
          <w:p>
            <w:pPr>
              <w:ind w:hanging="1"/>
              <w:jc w:val="right"/>
            </w:pPr>
            <w:r>
              <w:rPr>
                <w:b w:val="0"/>
                <w:i w:val="0"/>
                <w:strike w:val="0"/>
                <w:u w:val="none"/>
              </w:rPr>
              <w:t>6.51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24自高01</w:t>
            </w:r>
          </w:p>
        </w:tc>
        <w:tc>
          <w:tcPr>
            <w:tcW w:w="2693" w:type="dxa"/>
            <w:shd w:val="clear" w:color="auto" w:fill="auto"/>
            <w:vAlign w:val="center"/>
          </w:tcPr>
          <w:p>
            <w:pPr>
              <w:ind w:hanging="1"/>
              <w:jc w:val="right"/>
            </w:pPr>
            <w:r>
              <w:rPr>
                <w:b w:val="0"/>
                <w:i w:val="0"/>
                <w:strike w:val="0"/>
                <w:u w:val="none"/>
              </w:rPr>
              <w:t>20,745,479.45</w:t>
            </w:r>
          </w:p>
        </w:tc>
        <w:tc>
          <w:tcPr>
            <w:tcW w:w="2431" w:type="dxa"/>
            <w:shd w:val="clear" w:color="auto" w:fill="auto"/>
            <w:vAlign w:val="center"/>
          </w:tcPr>
          <w:p>
            <w:pPr>
              <w:ind w:hanging="1"/>
              <w:jc w:val="right"/>
            </w:pPr>
            <w:r>
              <w:rPr>
                <w:b w:val="0"/>
                <w:i w:val="0"/>
                <w:strike w:val="0"/>
                <w:u w:val="none"/>
              </w:rPr>
              <w:t>6.39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24泸州产业PPN001</w:t>
            </w:r>
          </w:p>
        </w:tc>
        <w:tc>
          <w:tcPr>
            <w:tcW w:w="2693" w:type="dxa"/>
            <w:shd w:val="clear" w:color="auto" w:fill="auto"/>
            <w:vAlign w:val="center"/>
          </w:tcPr>
          <w:p>
            <w:pPr>
              <w:ind w:hanging="1"/>
              <w:jc w:val="right"/>
            </w:pPr>
            <w:r>
              <w:rPr>
                <w:b w:val="0"/>
                <w:i w:val="0"/>
                <w:strike w:val="0"/>
                <w:u w:val="none"/>
              </w:rPr>
              <w:t>20,513,698.63</w:t>
            </w:r>
          </w:p>
        </w:tc>
        <w:tc>
          <w:tcPr>
            <w:tcW w:w="2431" w:type="dxa"/>
            <w:shd w:val="clear" w:color="auto" w:fill="auto"/>
            <w:vAlign w:val="center"/>
          </w:tcPr>
          <w:p>
            <w:pPr>
              <w:ind w:hanging="1"/>
              <w:jc w:val="right"/>
            </w:pPr>
            <w:r>
              <w:rPr>
                <w:b w:val="0"/>
                <w:i w:val="0"/>
                <w:strike w:val="0"/>
                <w:u w:val="none"/>
              </w:rPr>
              <w:t>6.32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24简城01</w:t>
            </w:r>
          </w:p>
        </w:tc>
        <w:tc>
          <w:tcPr>
            <w:tcW w:w="2693" w:type="dxa"/>
            <w:shd w:val="clear" w:color="auto" w:fill="auto"/>
            <w:vAlign w:val="center"/>
          </w:tcPr>
          <w:p>
            <w:pPr>
              <w:ind w:hanging="1"/>
              <w:jc w:val="right"/>
            </w:pPr>
            <w:r>
              <w:rPr>
                <w:b w:val="0"/>
                <w:i w:val="0"/>
                <w:strike w:val="0"/>
                <w:u w:val="none"/>
              </w:rPr>
              <w:t>20,442,657.53</w:t>
            </w:r>
          </w:p>
        </w:tc>
        <w:tc>
          <w:tcPr>
            <w:tcW w:w="2431" w:type="dxa"/>
            <w:shd w:val="clear" w:color="auto" w:fill="auto"/>
            <w:vAlign w:val="center"/>
          </w:tcPr>
          <w:p>
            <w:pPr>
              <w:ind w:hanging="1"/>
              <w:jc w:val="right"/>
            </w:pPr>
            <w:r>
              <w:rPr>
                <w:b w:val="0"/>
                <w:i w:val="0"/>
                <w:strike w:val="0"/>
                <w:u w:val="none"/>
              </w:rPr>
              <w:t>6.29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25齐鲁银行CD019</w:t>
            </w:r>
          </w:p>
        </w:tc>
        <w:tc>
          <w:tcPr>
            <w:tcW w:w="2693" w:type="dxa"/>
            <w:shd w:val="clear" w:color="auto" w:fill="auto"/>
            <w:vAlign w:val="center"/>
          </w:tcPr>
          <w:p>
            <w:pPr>
              <w:ind w:hanging="1"/>
              <w:jc w:val="right"/>
            </w:pPr>
            <w:r>
              <w:rPr>
                <w:b w:val="0"/>
                <w:i w:val="0"/>
                <w:strike w:val="0"/>
                <w:u w:val="none"/>
              </w:rPr>
              <w:t>19,844,784.09</w:t>
            </w:r>
          </w:p>
        </w:tc>
        <w:tc>
          <w:tcPr>
            <w:tcW w:w="2431" w:type="dxa"/>
            <w:shd w:val="clear" w:color="auto" w:fill="auto"/>
            <w:vAlign w:val="center"/>
          </w:tcPr>
          <w:p>
            <w:pPr>
              <w:ind w:hanging="1"/>
              <w:jc w:val="right"/>
            </w:pPr>
            <w:r>
              <w:rPr>
                <w:b w:val="0"/>
                <w:i w:val="0"/>
                <w:strike w:val="0"/>
                <w:u w:val="none"/>
              </w:rPr>
              <w:t>6.11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25贵州银行CD011</w:t>
            </w:r>
          </w:p>
        </w:tc>
        <w:tc>
          <w:tcPr>
            <w:tcW w:w="2693" w:type="dxa"/>
            <w:shd w:val="clear" w:color="auto" w:fill="auto"/>
            <w:vAlign w:val="center"/>
          </w:tcPr>
          <w:p>
            <w:pPr>
              <w:ind w:hanging="1"/>
              <w:jc w:val="right"/>
            </w:pPr>
            <w:r>
              <w:rPr>
                <w:b w:val="0"/>
                <w:i w:val="0"/>
                <w:strike w:val="0"/>
                <w:u w:val="none"/>
              </w:rPr>
              <w:t>19,655,013.70</w:t>
            </w:r>
          </w:p>
        </w:tc>
        <w:tc>
          <w:tcPr>
            <w:tcW w:w="2431" w:type="dxa"/>
            <w:shd w:val="clear" w:color="auto" w:fill="auto"/>
            <w:vAlign w:val="center"/>
          </w:tcPr>
          <w:p>
            <w:pPr>
              <w:ind w:hanging="1"/>
              <w:jc w:val="right"/>
            </w:pPr>
            <w:r>
              <w:rPr>
                <w:b w:val="0"/>
                <w:i w:val="0"/>
                <w:strike w:val="0"/>
                <w:u w:val="none"/>
              </w:rPr>
              <w:t>6.05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22湔江01</w:t>
            </w:r>
          </w:p>
        </w:tc>
        <w:tc>
          <w:tcPr>
            <w:tcW w:w="2693" w:type="dxa"/>
            <w:shd w:val="clear" w:color="auto" w:fill="auto"/>
            <w:vAlign w:val="center"/>
          </w:tcPr>
          <w:p>
            <w:pPr>
              <w:ind w:hanging="1"/>
              <w:jc w:val="right"/>
            </w:pPr>
            <w:r>
              <w:rPr>
                <w:b w:val="0"/>
                <w:i w:val="0"/>
                <w:strike w:val="0"/>
                <w:u w:val="none"/>
              </w:rPr>
              <w:t>12,363,057.53</w:t>
            </w:r>
          </w:p>
        </w:tc>
        <w:tc>
          <w:tcPr>
            <w:tcW w:w="2431" w:type="dxa"/>
            <w:shd w:val="clear" w:color="auto" w:fill="auto"/>
            <w:vAlign w:val="center"/>
          </w:tcPr>
          <w:p>
            <w:pPr>
              <w:ind w:hanging="1"/>
              <w:jc w:val="right"/>
            </w:pPr>
            <w:r>
              <w:rPr>
                <w:b w:val="0"/>
                <w:i w:val="0"/>
                <w:strike w:val="0"/>
                <w:u w:val="none"/>
              </w:rPr>
              <w:t>3.81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24新津城乡PPN001B</w:t>
            </w:r>
          </w:p>
        </w:tc>
        <w:tc>
          <w:tcPr>
            <w:tcW w:w="2693" w:type="dxa"/>
            <w:shd w:val="clear" w:color="auto" w:fill="auto"/>
            <w:vAlign w:val="center"/>
          </w:tcPr>
          <w:p>
            <w:pPr>
              <w:ind w:hanging="1"/>
              <w:jc w:val="right"/>
            </w:pPr>
            <w:r>
              <w:rPr>
                <w:b w:val="0"/>
                <w:i w:val="0"/>
                <w:strike w:val="0"/>
                <w:u w:val="none"/>
              </w:rPr>
              <w:t>11,221,763.01</w:t>
            </w:r>
          </w:p>
        </w:tc>
        <w:tc>
          <w:tcPr>
            <w:tcW w:w="2431" w:type="dxa"/>
            <w:shd w:val="clear" w:color="auto" w:fill="auto"/>
            <w:vAlign w:val="center"/>
          </w:tcPr>
          <w:p>
            <w:pPr>
              <w:ind w:hanging="1"/>
              <w:jc w:val="right"/>
            </w:pPr>
            <w:r>
              <w:rPr>
                <w:b w:val="0"/>
                <w:i w:val="0"/>
                <w:strike w:val="0"/>
                <w:u w:val="none"/>
              </w:rPr>
              <w:t>3.45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23达州02</w:t>
            </w:r>
          </w:p>
        </w:tc>
        <w:tc>
          <w:tcPr>
            <w:tcW w:w="2693" w:type="dxa"/>
            <w:shd w:val="clear" w:color="auto" w:fill="auto"/>
            <w:vAlign w:val="center"/>
          </w:tcPr>
          <w:p>
            <w:pPr>
              <w:ind w:hanging="1"/>
              <w:jc w:val="right"/>
            </w:pPr>
            <w:r>
              <w:rPr>
                <w:b w:val="0"/>
                <w:i w:val="0"/>
                <w:strike w:val="0"/>
                <w:u w:val="none"/>
              </w:rPr>
              <w:t>10,840,726.03</w:t>
            </w:r>
          </w:p>
        </w:tc>
        <w:tc>
          <w:tcPr>
            <w:tcW w:w="2431" w:type="dxa"/>
            <w:shd w:val="clear" w:color="auto" w:fill="auto"/>
            <w:vAlign w:val="center"/>
          </w:tcPr>
          <w:p>
            <w:pPr>
              <w:ind w:hanging="1"/>
              <w:jc w:val="right"/>
            </w:pPr>
            <w:r>
              <w:rPr>
                <w:b w:val="0"/>
                <w:i w:val="0"/>
                <w:strike w:val="0"/>
                <w:u w:val="none"/>
              </w:rPr>
              <w:t>3.34</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宋体" w:hAnsi="宋体" w:eastAsia="宋体" w:cs="Times New Roman"/>
          <w:szCs w:val="21"/>
        </w:rPr>
        <w:t>本报告期末，本产品投资的21攀国投属于关联交易。</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0CD7043D"/>
    <w:rsid w:val="134B1147"/>
    <w:rsid w:val="1DD13355"/>
    <w:rsid w:val="1F246194"/>
    <w:rsid w:val="21AF23DE"/>
    <w:rsid w:val="250932D9"/>
    <w:rsid w:val="30D863E3"/>
    <w:rsid w:val="35706056"/>
    <w:rsid w:val="35844C1F"/>
    <w:rsid w:val="378A66D0"/>
    <w:rsid w:val="39FC2B1B"/>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0</TotalTime>
  <ScaleCrop>false</ScaleCrop>
  <LinksUpToDate>false</LinksUpToDate>
  <CharactersWithSpaces>2104</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daiyuran</cp:lastModifiedBy>
  <cp:lastPrinted>2411-12-31T00:00:00Z</cp:lastPrinted>
  <dcterms:modified xsi:type="dcterms:W3CDTF">2025-04-16T09:21:38Z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