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四川银行定开系列6个月4号净值型理财产品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2021-12-16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286,611,000.00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128912158810906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10.41</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2,243,817.17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1,783,480.37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288,689,288.96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288,689,288.96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1.1041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215,736,922.06</w:t>
            </w:r>
          </w:p>
        </w:tc>
        <w:tc>
          <w:tcPr>
            <w:tcW w:w="1749" w:type="dxa"/>
            <w:shd w:val="clear" w:color="auto" w:fill="auto"/>
            <w:vAlign w:val="center"/>
          </w:tcPr>
          <w:p>
            <w:pPr>
              <w:jc w:val="right"/>
            </w:pPr>
            <w:r>
              <w:t>74.10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215,736,922.06</w:t>
            </w:r>
          </w:p>
        </w:tc>
        <w:tc>
          <w:tcPr>
            <w:tcW w:w="1749" w:type="dxa"/>
            <w:shd w:val="clear" w:color="auto" w:fill="auto"/>
            <w:vAlign w:val="center"/>
          </w:tcPr>
          <w:p>
            <w:pPr>
              <w:jc w:val="right"/>
            </w:pPr>
            <w:r>
              <w:t>74.10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50,012,045.28</w:t>
            </w:r>
          </w:p>
        </w:tc>
        <w:tc>
          <w:tcPr>
            <w:tcW w:w="1749" w:type="dxa"/>
            <w:shd w:val="clear" w:color="auto" w:fill="auto"/>
            <w:vAlign w:val="center"/>
          </w:tcPr>
          <w:p>
            <w:pPr>
              <w:jc w:val="right"/>
            </w:pPr>
            <w:r>
              <w:t>17.18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25,333,288.40</w:t>
            </w:r>
          </w:p>
        </w:tc>
        <w:tc>
          <w:tcPr>
            <w:tcW w:w="1749" w:type="dxa"/>
            <w:shd w:val="clear" w:color="auto" w:fill="auto"/>
            <w:vAlign w:val="center"/>
          </w:tcPr>
          <w:p>
            <w:pPr>
              <w:jc w:val="right"/>
            </w:pPr>
            <w:r>
              <w:t>8.70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48,124.41</w:t>
            </w:r>
          </w:p>
        </w:tc>
        <w:tc>
          <w:tcPr>
            <w:tcW w:w="1749" w:type="dxa"/>
            <w:shd w:val="clear" w:color="auto" w:fill="auto"/>
            <w:vAlign w:val="center"/>
          </w:tcPr>
          <w:p>
            <w:pPr>
              <w:jc w:val="right"/>
            </w:pPr>
            <w:r>
              <w:t>0.02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291,130,380.15</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50,012,045.28</w:t>
            </w:r>
          </w:p>
        </w:tc>
        <w:tc>
          <w:tcPr>
            <w:tcW w:w="2431" w:type="dxa"/>
            <w:shd w:val="clear" w:color="auto" w:fill="auto"/>
            <w:vAlign w:val="center"/>
          </w:tcPr>
          <w:p>
            <w:pPr>
              <w:jc w:val="right"/>
            </w:pPr>
            <w:bookmarkStart w:id="3" w:name="OLE_LINK5"/>
            <w:bookmarkEnd w:id="3"/>
            <w:bookmarkStart w:id="4" w:name="OLE_LINK6"/>
            <w:bookmarkEnd w:id="4"/>
            <w:r>
              <w:rPr>
                <w:rFonts w:hint="eastAsia"/>
              </w:rPr>
              <w:t>17.32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24富滇银行CD091</w:t>
            </w:r>
          </w:p>
        </w:tc>
        <w:tc>
          <w:tcPr>
            <w:tcW w:w="2693" w:type="dxa"/>
            <w:shd w:val="clear" w:color="auto" w:fill="auto"/>
            <w:vAlign w:val="center"/>
          </w:tcPr>
          <w:p>
            <w:pPr>
              <w:ind w:hanging="1"/>
              <w:jc w:val="right"/>
            </w:pPr>
            <w:r>
              <w:rPr>
                <w:b w:val="0"/>
                <w:i w:val="0"/>
                <w:strike w:val="0"/>
                <w:u w:val="none"/>
              </w:rPr>
              <w:t>19,926,865.75</w:t>
            </w:r>
          </w:p>
        </w:tc>
        <w:tc>
          <w:tcPr>
            <w:tcW w:w="2431" w:type="dxa"/>
            <w:shd w:val="clear" w:color="auto" w:fill="auto"/>
            <w:vAlign w:val="center"/>
          </w:tcPr>
          <w:p>
            <w:pPr>
              <w:ind w:hanging="1"/>
              <w:jc w:val="right"/>
            </w:pPr>
            <w:r>
              <w:rPr>
                <w:b w:val="0"/>
                <w:i w:val="0"/>
                <w:strike w:val="0"/>
                <w:u w:val="none"/>
              </w:rPr>
              <w:t>6.90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24达州03</w:t>
            </w:r>
          </w:p>
        </w:tc>
        <w:tc>
          <w:tcPr>
            <w:tcW w:w="2693" w:type="dxa"/>
            <w:shd w:val="clear" w:color="auto" w:fill="auto"/>
            <w:vAlign w:val="center"/>
          </w:tcPr>
          <w:p>
            <w:pPr>
              <w:ind w:hanging="1"/>
              <w:jc w:val="right"/>
            </w:pPr>
            <w:r>
              <w:rPr>
                <w:b w:val="0"/>
                <w:i w:val="0"/>
                <w:strike w:val="0"/>
                <w:u w:val="none"/>
              </w:rPr>
              <w:t>17,397,753.43</w:t>
            </w:r>
          </w:p>
        </w:tc>
        <w:tc>
          <w:tcPr>
            <w:tcW w:w="2431" w:type="dxa"/>
            <w:shd w:val="clear" w:color="auto" w:fill="auto"/>
            <w:vAlign w:val="center"/>
          </w:tcPr>
          <w:p>
            <w:pPr>
              <w:ind w:hanging="1"/>
              <w:jc w:val="right"/>
            </w:pPr>
            <w:r>
              <w:rPr>
                <w:b w:val="0"/>
                <w:i w:val="0"/>
                <w:strike w:val="0"/>
                <w:u w:val="none"/>
              </w:rPr>
              <w:t>6.03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24日照银行CD122</w:t>
            </w:r>
          </w:p>
        </w:tc>
        <w:tc>
          <w:tcPr>
            <w:tcW w:w="2693" w:type="dxa"/>
            <w:shd w:val="clear" w:color="auto" w:fill="auto"/>
            <w:vAlign w:val="center"/>
          </w:tcPr>
          <w:p>
            <w:pPr>
              <w:ind w:hanging="1"/>
              <w:jc w:val="right"/>
            </w:pPr>
            <w:r>
              <w:rPr>
                <w:b w:val="0"/>
                <w:i w:val="0"/>
                <w:strike w:val="0"/>
                <w:u w:val="none"/>
              </w:rPr>
              <w:t>14,852,908.93</w:t>
            </w:r>
          </w:p>
        </w:tc>
        <w:tc>
          <w:tcPr>
            <w:tcW w:w="2431" w:type="dxa"/>
            <w:shd w:val="clear" w:color="auto" w:fill="auto"/>
            <w:vAlign w:val="center"/>
          </w:tcPr>
          <w:p>
            <w:pPr>
              <w:ind w:hanging="1"/>
              <w:jc w:val="right"/>
            </w:pPr>
            <w:r>
              <w:rPr>
                <w:b w:val="0"/>
                <w:i w:val="0"/>
                <w:strike w:val="0"/>
                <w:u w:val="none"/>
              </w:rPr>
              <w:t>5.14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24稠州商行CD026</w:t>
            </w:r>
          </w:p>
        </w:tc>
        <w:tc>
          <w:tcPr>
            <w:tcW w:w="2693" w:type="dxa"/>
            <w:shd w:val="clear" w:color="auto" w:fill="auto"/>
            <w:vAlign w:val="center"/>
          </w:tcPr>
          <w:p>
            <w:pPr>
              <w:ind w:hanging="1"/>
              <w:jc w:val="right"/>
            </w:pPr>
            <w:r>
              <w:rPr>
                <w:b w:val="0"/>
                <w:i w:val="0"/>
                <w:strike w:val="0"/>
                <w:u w:val="none"/>
              </w:rPr>
              <w:t>12,886,197.64</w:t>
            </w:r>
          </w:p>
        </w:tc>
        <w:tc>
          <w:tcPr>
            <w:tcW w:w="2431" w:type="dxa"/>
            <w:shd w:val="clear" w:color="auto" w:fill="auto"/>
            <w:vAlign w:val="center"/>
          </w:tcPr>
          <w:p>
            <w:pPr>
              <w:ind w:hanging="1"/>
              <w:jc w:val="right"/>
            </w:pPr>
            <w:r>
              <w:rPr>
                <w:b w:val="0"/>
                <w:i w:val="0"/>
                <w:strike w:val="0"/>
                <w:u w:val="none"/>
              </w:rPr>
              <w:t>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22川菜01</w:t>
            </w:r>
          </w:p>
        </w:tc>
        <w:tc>
          <w:tcPr>
            <w:tcW w:w="2693" w:type="dxa"/>
            <w:shd w:val="clear" w:color="auto" w:fill="auto"/>
            <w:vAlign w:val="center"/>
          </w:tcPr>
          <w:p>
            <w:pPr>
              <w:ind w:hanging="1"/>
              <w:jc w:val="right"/>
            </w:pPr>
            <w:r>
              <w:rPr>
                <w:b w:val="0"/>
                <w:i w:val="0"/>
                <w:strike w:val="0"/>
                <w:u w:val="none"/>
              </w:rPr>
              <w:t>11,602,483.56</w:t>
            </w:r>
          </w:p>
        </w:tc>
        <w:tc>
          <w:tcPr>
            <w:tcW w:w="2431" w:type="dxa"/>
            <w:shd w:val="clear" w:color="auto" w:fill="auto"/>
            <w:vAlign w:val="center"/>
          </w:tcPr>
          <w:p>
            <w:pPr>
              <w:ind w:hanging="1"/>
              <w:jc w:val="right"/>
            </w:pPr>
            <w:r>
              <w:rPr>
                <w:b w:val="0"/>
                <w:i w:val="0"/>
                <w:strike w:val="0"/>
                <w:u w:val="none"/>
              </w:rPr>
              <w:t>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24东坡01</w:t>
            </w:r>
          </w:p>
        </w:tc>
        <w:tc>
          <w:tcPr>
            <w:tcW w:w="2693" w:type="dxa"/>
            <w:shd w:val="clear" w:color="auto" w:fill="auto"/>
            <w:vAlign w:val="center"/>
          </w:tcPr>
          <w:p>
            <w:pPr>
              <w:ind w:hanging="1"/>
              <w:jc w:val="right"/>
            </w:pPr>
            <w:r>
              <w:rPr>
                <w:b w:val="0"/>
                <w:i w:val="0"/>
                <w:strike w:val="0"/>
                <w:u w:val="none"/>
              </w:rPr>
              <w:t>11,133,567.12</w:t>
            </w:r>
          </w:p>
        </w:tc>
        <w:tc>
          <w:tcPr>
            <w:tcW w:w="2431" w:type="dxa"/>
            <w:shd w:val="clear" w:color="auto" w:fill="auto"/>
            <w:vAlign w:val="center"/>
          </w:tcPr>
          <w:p>
            <w:pPr>
              <w:ind w:hanging="1"/>
              <w:jc w:val="right"/>
            </w:pPr>
            <w:r>
              <w:rPr>
                <w:b w:val="0"/>
                <w:i w:val="0"/>
                <w:strike w:val="0"/>
                <w:u w:val="none"/>
              </w:rPr>
              <w:t>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23鼎兴实业MTN003</w:t>
            </w:r>
          </w:p>
        </w:tc>
        <w:tc>
          <w:tcPr>
            <w:tcW w:w="2693" w:type="dxa"/>
            <w:shd w:val="clear" w:color="auto" w:fill="auto"/>
            <w:vAlign w:val="center"/>
          </w:tcPr>
          <w:p>
            <w:pPr>
              <w:ind w:hanging="1"/>
              <w:jc w:val="right"/>
            </w:pPr>
            <w:r>
              <w:rPr>
                <w:b w:val="0"/>
                <w:i w:val="0"/>
                <w:strike w:val="0"/>
                <w:u w:val="none"/>
              </w:rPr>
              <w:t>10,438,191.78</w:t>
            </w:r>
          </w:p>
        </w:tc>
        <w:tc>
          <w:tcPr>
            <w:tcW w:w="2431" w:type="dxa"/>
            <w:shd w:val="clear" w:color="auto" w:fill="auto"/>
            <w:vAlign w:val="center"/>
          </w:tcPr>
          <w:p>
            <w:pPr>
              <w:ind w:hanging="1"/>
              <w:jc w:val="right"/>
            </w:pPr>
            <w:r>
              <w:rPr>
                <w:b w:val="0"/>
                <w:i w:val="0"/>
                <w:strike w:val="0"/>
                <w:u w:val="none"/>
              </w:rPr>
              <w:t>3.62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22温国01</w:t>
            </w:r>
          </w:p>
        </w:tc>
        <w:tc>
          <w:tcPr>
            <w:tcW w:w="2693" w:type="dxa"/>
            <w:shd w:val="clear" w:color="auto" w:fill="auto"/>
            <w:vAlign w:val="center"/>
          </w:tcPr>
          <w:p>
            <w:pPr>
              <w:ind w:hanging="1"/>
              <w:jc w:val="right"/>
            </w:pPr>
            <w:r>
              <w:rPr>
                <w:b w:val="0"/>
                <w:i w:val="0"/>
                <w:strike w:val="0"/>
                <w:u w:val="none"/>
              </w:rPr>
              <w:t>10,307,287.67</w:t>
            </w:r>
          </w:p>
        </w:tc>
        <w:tc>
          <w:tcPr>
            <w:tcW w:w="2431" w:type="dxa"/>
            <w:shd w:val="clear" w:color="auto" w:fill="auto"/>
            <w:vAlign w:val="center"/>
          </w:tcPr>
          <w:p>
            <w:pPr>
              <w:ind w:hanging="1"/>
              <w:jc w:val="right"/>
            </w:pPr>
            <w:r>
              <w:rPr>
                <w:b w:val="0"/>
                <w:i w:val="0"/>
                <w:strike w:val="0"/>
                <w:u w:val="none"/>
              </w:rPr>
              <w:t>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24泸州发展MTN001</w:t>
            </w:r>
          </w:p>
        </w:tc>
        <w:tc>
          <w:tcPr>
            <w:tcW w:w="2693" w:type="dxa"/>
            <w:shd w:val="clear" w:color="auto" w:fill="auto"/>
            <w:vAlign w:val="center"/>
          </w:tcPr>
          <w:p>
            <w:pPr>
              <w:ind w:hanging="1"/>
              <w:jc w:val="right"/>
            </w:pPr>
            <w:r>
              <w:rPr>
                <w:b w:val="0"/>
                <w:i w:val="0"/>
                <w:strike w:val="0"/>
                <w:u w:val="none"/>
              </w:rPr>
              <w:t>10,243,054.79</w:t>
            </w:r>
          </w:p>
        </w:tc>
        <w:tc>
          <w:tcPr>
            <w:tcW w:w="2431" w:type="dxa"/>
            <w:shd w:val="clear" w:color="auto" w:fill="auto"/>
            <w:vAlign w:val="center"/>
          </w:tcPr>
          <w:p>
            <w:pPr>
              <w:ind w:hanging="1"/>
              <w:jc w:val="right"/>
            </w:pPr>
            <w:r>
              <w:rPr>
                <w:b w:val="0"/>
                <w:i w:val="0"/>
                <w:strike w:val="0"/>
                <w:u w:val="none"/>
              </w:rPr>
              <w:t>3.55</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hint="eastAsia" w:ascii="宋体" w:hAnsi="宋体"/>
          <w:szCs w:val="21"/>
        </w:rPr>
        <w:t>25内桥01</w:t>
      </w:r>
      <w:bookmarkStart w:id="5" w:name="_GoBack"/>
      <w:bookmarkEnd w:id="5"/>
      <w:r>
        <w:rPr>
          <w:rFonts w:hint="eastAsia" w:asciiTheme="minorEastAsia" w:hAnsiTheme="minorEastAsia" w:eastAsiaTheme="minorEastAsia"/>
          <w:szCs w:val="21"/>
        </w:rPr>
        <w:t>属于关联交易。</w:t>
      </w:r>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8557BD5"/>
    <w:rsid w:val="1DD13355"/>
    <w:rsid w:val="1F246194"/>
    <w:rsid w:val="21AF23DE"/>
    <w:rsid w:val="250932D9"/>
    <w:rsid w:val="2DBA59AF"/>
    <w:rsid w:val="30D863E3"/>
    <w:rsid w:val="35706056"/>
    <w:rsid w:val="35844C1F"/>
    <w:rsid w:val="378A66D0"/>
    <w:rsid w:val="46050EA9"/>
    <w:rsid w:val="49D862C5"/>
    <w:rsid w:val="4B474E5A"/>
    <w:rsid w:val="51E06E0A"/>
    <w:rsid w:val="53167101"/>
    <w:rsid w:val="5B5FA6DC"/>
    <w:rsid w:val="63BE4DA7"/>
    <w:rsid w:val="6CB6511A"/>
    <w:rsid w:val="719E0EE8"/>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TotalTime>
  <ScaleCrop>false</ScaleCrop>
  <LinksUpToDate>false</LinksUpToDate>
  <CharactersWithSpaces>2104</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daiyuran</cp:lastModifiedBy>
  <cp:lastPrinted>2411-12-31T00:00:00Z</cp:lastPrinted>
  <dcterms:modified xsi:type="dcterms:W3CDTF">2025-04-16T09:11:11Z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