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2021-11-16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588,649,000.00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[2.45%-3.55%]/年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12.24</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5,362,616.21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3,685,629.08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594,065,446.64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594,065,446.64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1.1224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473,828,134.70</w:t>
            </w:r>
          </w:p>
        </w:tc>
        <w:tc>
          <w:tcPr>
            <w:tcW w:w="1749" w:type="dxa"/>
            <w:shd w:val="clear" w:color="auto" w:fill="auto"/>
            <w:vAlign w:val="center"/>
          </w:tcPr>
          <w:p>
            <w:pPr>
              <w:jc w:val="right"/>
            </w:pPr>
            <w:r>
              <w:t>79.50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473,828,134.70</w:t>
            </w:r>
          </w:p>
        </w:tc>
        <w:tc>
          <w:tcPr>
            <w:tcW w:w="1749" w:type="dxa"/>
            <w:shd w:val="clear" w:color="auto" w:fill="auto"/>
            <w:vAlign w:val="center"/>
          </w:tcPr>
          <w:p>
            <w:pPr>
              <w:jc w:val="right"/>
            </w:pPr>
            <w:r>
              <w:t>79.50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120,028,908.72</w:t>
            </w:r>
          </w:p>
        </w:tc>
        <w:tc>
          <w:tcPr>
            <w:tcW w:w="1749" w:type="dxa"/>
            <w:shd w:val="clear" w:color="auto" w:fill="auto"/>
            <w:vAlign w:val="center"/>
          </w:tcPr>
          <w:p>
            <w:pPr>
              <w:jc w:val="right"/>
            </w:pPr>
            <w:r>
              <w:t>20.14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2,017,722.65</w:t>
            </w:r>
          </w:p>
        </w:tc>
        <w:tc>
          <w:tcPr>
            <w:tcW w:w="1749" w:type="dxa"/>
            <w:shd w:val="clear" w:color="auto" w:fill="auto"/>
            <w:vAlign w:val="center"/>
          </w:tcPr>
          <w:p>
            <w:pPr>
              <w:jc w:val="right"/>
            </w:pPr>
            <w:r>
              <w:t>0.34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145,123.60</w:t>
            </w:r>
          </w:p>
        </w:tc>
        <w:tc>
          <w:tcPr>
            <w:tcW w:w="1749" w:type="dxa"/>
            <w:shd w:val="clear" w:color="auto" w:fill="auto"/>
            <w:vAlign w:val="center"/>
          </w:tcPr>
          <w:p>
            <w:pPr>
              <w:jc w:val="right"/>
            </w:pPr>
            <w:r>
              <w:t>0.02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596,019,889.67</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120,028,908.72</w:t>
            </w:r>
          </w:p>
        </w:tc>
        <w:tc>
          <w:tcPr>
            <w:tcW w:w="2431" w:type="dxa"/>
            <w:shd w:val="clear" w:color="auto" w:fill="auto"/>
            <w:vAlign w:val="center"/>
          </w:tcPr>
          <w:p>
            <w:pPr>
              <w:jc w:val="right"/>
            </w:pPr>
            <w:bookmarkStart w:id="3" w:name="OLE_LINK5"/>
            <w:bookmarkEnd w:id="3"/>
            <w:bookmarkStart w:id="4" w:name="OLE_LINK6"/>
            <w:bookmarkEnd w:id="4"/>
            <w:r>
              <w:rPr>
                <w:rFonts w:hint="eastAsia"/>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24西汇投资PPN001</w:t>
            </w:r>
          </w:p>
        </w:tc>
        <w:tc>
          <w:tcPr>
            <w:tcW w:w="2693" w:type="dxa"/>
            <w:shd w:val="clear" w:color="auto" w:fill="auto"/>
            <w:vAlign w:val="center"/>
          </w:tcPr>
          <w:p>
            <w:pPr>
              <w:ind w:hanging="1"/>
              <w:jc w:val="right"/>
            </w:pPr>
            <w:r>
              <w:rPr>
                <w:b w:val="0"/>
                <w:i w:val="0"/>
                <w:strike w:val="0"/>
                <w:u w:val="none"/>
              </w:rPr>
              <w:t>35,857,615.07</w:t>
            </w:r>
          </w:p>
        </w:tc>
        <w:tc>
          <w:tcPr>
            <w:tcW w:w="2431" w:type="dxa"/>
            <w:shd w:val="clear" w:color="auto" w:fill="auto"/>
            <w:vAlign w:val="center"/>
          </w:tcPr>
          <w:p>
            <w:pPr>
              <w:ind w:hanging="1"/>
              <w:jc w:val="right"/>
            </w:pPr>
            <w:r>
              <w:rPr>
                <w:b w:val="0"/>
                <w:i w:val="0"/>
                <w:strike w:val="0"/>
                <w:u w:val="none"/>
              </w:rPr>
              <w:t>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24兴锦农业PPN001A</w:t>
            </w:r>
          </w:p>
        </w:tc>
        <w:tc>
          <w:tcPr>
            <w:tcW w:w="2693" w:type="dxa"/>
            <w:shd w:val="clear" w:color="auto" w:fill="auto"/>
            <w:vAlign w:val="center"/>
          </w:tcPr>
          <w:p>
            <w:pPr>
              <w:ind w:hanging="1"/>
              <w:jc w:val="right"/>
            </w:pPr>
            <w:r>
              <w:rPr>
                <w:b w:val="0"/>
                <w:i w:val="0"/>
                <w:strike w:val="0"/>
                <w:u w:val="none"/>
              </w:rPr>
              <w:t>31,123,339.73</w:t>
            </w:r>
          </w:p>
        </w:tc>
        <w:tc>
          <w:tcPr>
            <w:tcW w:w="2431" w:type="dxa"/>
            <w:shd w:val="clear" w:color="auto" w:fill="auto"/>
            <w:vAlign w:val="center"/>
          </w:tcPr>
          <w:p>
            <w:pPr>
              <w:ind w:hanging="1"/>
              <w:jc w:val="right"/>
            </w:pPr>
            <w:r>
              <w:rPr>
                <w:b w:val="0"/>
                <w:i w:val="0"/>
                <w:strike w:val="0"/>
                <w:u w:val="none"/>
              </w:rPr>
              <w:t>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24成都开投PPN002</w:t>
            </w:r>
          </w:p>
        </w:tc>
        <w:tc>
          <w:tcPr>
            <w:tcW w:w="2693" w:type="dxa"/>
            <w:shd w:val="clear" w:color="auto" w:fill="auto"/>
            <w:vAlign w:val="center"/>
          </w:tcPr>
          <w:p>
            <w:pPr>
              <w:ind w:hanging="1"/>
              <w:jc w:val="right"/>
            </w:pPr>
            <w:r>
              <w:rPr>
                <w:b w:val="0"/>
                <w:i w:val="0"/>
                <w:strike w:val="0"/>
                <w:u w:val="none"/>
              </w:rPr>
              <w:t>30,404,917.81</w:t>
            </w:r>
          </w:p>
        </w:tc>
        <w:tc>
          <w:tcPr>
            <w:tcW w:w="2431" w:type="dxa"/>
            <w:shd w:val="clear" w:color="auto" w:fill="auto"/>
            <w:vAlign w:val="center"/>
          </w:tcPr>
          <w:p>
            <w:pPr>
              <w:ind w:hanging="1"/>
              <w:jc w:val="right"/>
            </w:pPr>
            <w:r>
              <w:rPr>
                <w:b w:val="0"/>
                <w:i w:val="0"/>
                <w:strike w:val="0"/>
                <w:u w:val="none"/>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24乐高01</w:t>
            </w:r>
          </w:p>
        </w:tc>
        <w:tc>
          <w:tcPr>
            <w:tcW w:w="2693" w:type="dxa"/>
            <w:shd w:val="clear" w:color="auto" w:fill="auto"/>
            <w:vAlign w:val="center"/>
          </w:tcPr>
          <w:p>
            <w:pPr>
              <w:ind w:hanging="1"/>
              <w:jc w:val="right"/>
            </w:pPr>
            <w:r>
              <w:rPr>
                <w:b w:val="0"/>
                <w:i w:val="0"/>
                <w:strike w:val="0"/>
                <w:u w:val="none"/>
              </w:rPr>
              <w:t>25,205,161.64</w:t>
            </w:r>
          </w:p>
        </w:tc>
        <w:tc>
          <w:tcPr>
            <w:tcW w:w="2431" w:type="dxa"/>
            <w:shd w:val="clear" w:color="auto" w:fill="auto"/>
            <w:vAlign w:val="center"/>
          </w:tcPr>
          <w:p>
            <w:pPr>
              <w:ind w:hanging="1"/>
              <w:jc w:val="right"/>
            </w:pPr>
            <w:r>
              <w:rPr>
                <w:b w:val="0"/>
                <w:i w:val="0"/>
                <w:strike w:val="0"/>
                <w:u w:val="none"/>
              </w:rPr>
              <w:t>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23达州高科MTN001</w:t>
            </w:r>
          </w:p>
        </w:tc>
        <w:tc>
          <w:tcPr>
            <w:tcW w:w="2693" w:type="dxa"/>
            <w:shd w:val="clear" w:color="auto" w:fill="auto"/>
            <w:vAlign w:val="center"/>
          </w:tcPr>
          <w:p>
            <w:pPr>
              <w:ind w:hanging="1"/>
              <w:jc w:val="right"/>
            </w:pPr>
            <w:r>
              <w:rPr>
                <w:b w:val="0"/>
                <w:i w:val="0"/>
                <w:strike w:val="0"/>
                <w:u w:val="none"/>
              </w:rPr>
              <w:t>21,019,945.21</w:t>
            </w:r>
          </w:p>
        </w:tc>
        <w:tc>
          <w:tcPr>
            <w:tcW w:w="2431" w:type="dxa"/>
            <w:shd w:val="clear" w:color="auto" w:fill="auto"/>
            <w:vAlign w:val="center"/>
          </w:tcPr>
          <w:p>
            <w:pPr>
              <w:ind w:hanging="1"/>
              <w:jc w:val="right"/>
            </w:pPr>
            <w:r>
              <w:rPr>
                <w:b w:val="0"/>
                <w:i w:val="0"/>
                <w:strike w:val="0"/>
                <w:u w:val="none"/>
              </w:rPr>
              <w:t>3.54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24兴旅01</w:t>
            </w:r>
          </w:p>
        </w:tc>
        <w:tc>
          <w:tcPr>
            <w:tcW w:w="2693" w:type="dxa"/>
            <w:shd w:val="clear" w:color="auto" w:fill="auto"/>
            <w:vAlign w:val="center"/>
          </w:tcPr>
          <w:p>
            <w:pPr>
              <w:ind w:hanging="1"/>
              <w:jc w:val="right"/>
            </w:pPr>
            <w:r>
              <w:rPr>
                <w:b w:val="0"/>
                <w:i w:val="0"/>
                <w:strike w:val="0"/>
                <w:u w:val="none"/>
              </w:rPr>
              <w:t>20,917,589.04</w:t>
            </w:r>
          </w:p>
        </w:tc>
        <w:tc>
          <w:tcPr>
            <w:tcW w:w="2431" w:type="dxa"/>
            <w:shd w:val="clear" w:color="auto" w:fill="auto"/>
            <w:vAlign w:val="center"/>
          </w:tcPr>
          <w:p>
            <w:pPr>
              <w:ind w:hanging="1"/>
              <w:jc w:val="right"/>
            </w:pPr>
            <w:r>
              <w:rPr>
                <w:b w:val="0"/>
                <w:i w:val="0"/>
                <w:strike w:val="0"/>
                <w:u w:val="none"/>
              </w:rPr>
              <w:t>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24南充发展PPN001</w:t>
            </w:r>
          </w:p>
        </w:tc>
        <w:tc>
          <w:tcPr>
            <w:tcW w:w="2693" w:type="dxa"/>
            <w:shd w:val="clear" w:color="auto" w:fill="auto"/>
            <w:vAlign w:val="center"/>
          </w:tcPr>
          <w:p>
            <w:pPr>
              <w:ind w:hanging="1"/>
              <w:jc w:val="right"/>
            </w:pPr>
            <w:r>
              <w:rPr>
                <w:b w:val="0"/>
                <w:i w:val="0"/>
                <w:strike w:val="0"/>
                <w:u w:val="none"/>
              </w:rPr>
              <w:t>20,592,230.14</w:t>
            </w:r>
          </w:p>
        </w:tc>
        <w:tc>
          <w:tcPr>
            <w:tcW w:w="2431" w:type="dxa"/>
            <w:shd w:val="clear" w:color="auto" w:fill="auto"/>
            <w:vAlign w:val="center"/>
          </w:tcPr>
          <w:p>
            <w:pPr>
              <w:ind w:hanging="1"/>
              <w:jc w:val="right"/>
            </w:pPr>
            <w:r>
              <w:rPr>
                <w:b w:val="0"/>
                <w:i w:val="0"/>
                <w:strike w:val="0"/>
                <w:u w:val="none"/>
              </w:rPr>
              <w:t>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24泸州产业PPN001</w:t>
            </w:r>
          </w:p>
        </w:tc>
        <w:tc>
          <w:tcPr>
            <w:tcW w:w="2693" w:type="dxa"/>
            <w:shd w:val="clear" w:color="auto" w:fill="auto"/>
            <w:vAlign w:val="center"/>
          </w:tcPr>
          <w:p>
            <w:pPr>
              <w:ind w:hanging="1"/>
              <w:jc w:val="right"/>
            </w:pPr>
            <w:r>
              <w:rPr>
                <w:b w:val="0"/>
                <w:i w:val="0"/>
                <w:strike w:val="0"/>
                <w:u w:val="none"/>
              </w:rPr>
              <w:t>20,513,698.63</w:t>
            </w:r>
          </w:p>
        </w:tc>
        <w:tc>
          <w:tcPr>
            <w:tcW w:w="2431" w:type="dxa"/>
            <w:shd w:val="clear" w:color="auto" w:fill="auto"/>
            <w:vAlign w:val="center"/>
          </w:tcPr>
          <w:p>
            <w:pPr>
              <w:ind w:hanging="1"/>
              <w:jc w:val="right"/>
            </w:pPr>
            <w:r>
              <w:rPr>
                <w:b w:val="0"/>
                <w:i w:val="0"/>
                <w:strike w:val="0"/>
                <w:u w:val="none"/>
              </w:rPr>
              <w:t>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24新津城乡PPN001B</w:t>
            </w:r>
          </w:p>
        </w:tc>
        <w:tc>
          <w:tcPr>
            <w:tcW w:w="2693" w:type="dxa"/>
            <w:shd w:val="clear" w:color="auto" w:fill="auto"/>
            <w:vAlign w:val="center"/>
          </w:tcPr>
          <w:p>
            <w:pPr>
              <w:ind w:hanging="1"/>
              <w:jc w:val="right"/>
            </w:pPr>
            <w:r>
              <w:rPr>
                <w:b w:val="0"/>
                <w:i w:val="0"/>
                <w:strike w:val="0"/>
                <w:u w:val="none"/>
              </w:rPr>
              <w:t>20,403,205.48</w:t>
            </w:r>
          </w:p>
        </w:tc>
        <w:tc>
          <w:tcPr>
            <w:tcW w:w="2431" w:type="dxa"/>
            <w:shd w:val="clear" w:color="auto" w:fill="auto"/>
            <w:vAlign w:val="center"/>
          </w:tcPr>
          <w:p>
            <w:pPr>
              <w:ind w:hanging="1"/>
              <w:jc w:val="right"/>
            </w:pPr>
            <w:r>
              <w:rPr>
                <w:b w:val="0"/>
                <w:i w:val="0"/>
                <w:strike w:val="0"/>
                <w:u w:val="none"/>
              </w:rPr>
              <w:t>3.43</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宋体" w:hAnsi="宋体"/>
          <w:szCs w:val="21"/>
        </w:rPr>
        <w:t>22凉山发展MTN001</w:t>
      </w:r>
      <w:r>
        <w:rPr>
          <w:rFonts w:hint="eastAsia" w:asciiTheme="minorEastAsia" w:hAnsiTheme="minorEastAsia" w:eastAsiaTheme="minorEastAsia"/>
          <w:szCs w:val="21"/>
        </w:rPr>
        <w:t>属于关联交易</w:t>
      </w:r>
      <w:bookmarkStart w:id="5" w:name="_GoBack"/>
      <w:bookmarkEnd w:id="5"/>
      <w:r>
        <w:rPr>
          <w:rFonts w:hint="eastAsia" w:asciiTheme="minorEastAsia" w:hAnsiTheme="minorEastAsia" w:eastAsiaTheme="minorEastAsia"/>
          <w:szCs w:val="21"/>
          <w:highlight w:val="none"/>
          <w:lang w:val="en-US" w:eastAsia="zh-CN"/>
        </w:rPr>
        <w:t>。</w:t>
      </w:r>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1627BCB"/>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5181342"/>
    <w:rsid w:val="669129D0"/>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daiyuran</cp:lastModifiedBy>
  <cp:lastPrinted>2411-12-31T00:00:00Z</cp:lastPrinted>
  <dcterms:modified xsi:type="dcterms:W3CDTF">2025-04-16T09:08:56Z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