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四川银行定开系列6个月16号净值型理财产品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218,022,332.00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[2.6%-3.7%]/年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10.52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1,862,462.79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1,438,141.20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220,713,322.00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220,713,322.00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1.1052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177,912,710.78</w:t>
            </w:r>
          </w:p>
        </w:tc>
        <w:tc>
          <w:tcPr>
            <w:tcW w:w="1749" w:type="dxa"/>
            <w:shd w:val="clear" w:color="auto" w:fill="auto"/>
            <w:vAlign w:val="center"/>
          </w:tcPr>
          <w:p>
            <w:pPr>
              <w:jc w:val="right"/>
            </w:pPr>
            <w:r>
              <w:t>80.00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177,912,710.78</w:t>
            </w:r>
          </w:p>
        </w:tc>
        <w:tc>
          <w:tcPr>
            <w:tcW w:w="1749" w:type="dxa"/>
            <w:shd w:val="clear" w:color="auto" w:fill="auto"/>
            <w:vAlign w:val="center"/>
          </w:tcPr>
          <w:p>
            <w:pPr>
              <w:jc w:val="right"/>
            </w:pPr>
            <w:r>
              <w:t>80.00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30,007,227.20</w:t>
            </w:r>
          </w:p>
        </w:tc>
        <w:tc>
          <w:tcPr>
            <w:tcW w:w="1749" w:type="dxa"/>
            <w:shd w:val="clear" w:color="auto" w:fill="auto"/>
            <w:vAlign w:val="center"/>
          </w:tcPr>
          <w:p>
            <w:pPr>
              <w:jc w:val="right"/>
            </w:pPr>
            <w:r>
              <w:t>13.49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14,416,612.24</w:t>
            </w:r>
          </w:p>
        </w:tc>
        <w:tc>
          <w:tcPr>
            <w:tcW w:w="1749" w:type="dxa"/>
            <w:shd w:val="clear" w:color="auto" w:fill="auto"/>
            <w:vAlign w:val="center"/>
          </w:tcPr>
          <w:p>
            <w:pPr>
              <w:jc w:val="right"/>
            </w:pPr>
            <w:r>
              <w:t>6.48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52,473.71</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222,389,023.93</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30,007,227.20</w:t>
            </w:r>
          </w:p>
        </w:tc>
        <w:tc>
          <w:tcPr>
            <w:tcW w:w="2431" w:type="dxa"/>
            <w:shd w:val="clear" w:color="auto" w:fill="auto"/>
            <w:vAlign w:val="center"/>
          </w:tcPr>
          <w:p>
            <w:pPr>
              <w:jc w:val="right"/>
            </w:pPr>
            <w:bookmarkStart w:id="3" w:name="OLE_LINK5"/>
            <w:bookmarkEnd w:id="3"/>
            <w:bookmarkStart w:id="4" w:name="OLE_LINK6"/>
            <w:bookmarkEnd w:id="4"/>
            <w:r>
              <w:rPr>
                <w:rFonts w:hint="eastAsia"/>
              </w:rPr>
              <w:t>13.60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25齐鲁银行CD019</w:t>
            </w:r>
          </w:p>
        </w:tc>
        <w:tc>
          <w:tcPr>
            <w:tcW w:w="2693" w:type="dxa"/>
            <w:shd w:val="clear" w:color="auto" w:fill="auto"/>
            <w:vAlign w:val="center"/>
          </w:tcPr>
          <w:p>
            <w:pPr>
              <w:ind w:hanging="1"/>
              <w:jc w:val="right"/>
            </w:pPr>
            <w:r>
              <w:rPr>
                <w:b w:val="0"/>
                <w:i w:val="0"/>
                <w:strike w:val="0"/>
                <w:u w:val="none"/>
              </w:rPr>
              <w:t>19,844,784.09</w:t>
            </w:r>
          </w:p>
        </w:tc>
        <w:tc>
          <w:tcPr>
            <w:tcW w:w="2431" w:type="dxa"/>
            <w:shd w:val="clear" w:color="auto" w:fill="auto"/>
            <w:vAlign w:val="center"/>
          </w:tcPr>
          <w:p>
            <w:pPr>
              <w:ind w:hanging="1"/>
              <w:jc w:val="right"/>
            </w:pPr>
            <w:r>
              <w:rPr>
                <w:b w:val="0"/>
                <w:i w:val="0"/>
                <w:strike w:val="0"/>
                <w:u w:val="none"/>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23达州02</w:t>
            </w:r>
          </w:p>
        </w:tc>
        <w:tc>
          <w:tcPr>
            <w:tcW w:w="2693" w:type="dxa"/>
            <w:shd w:val="clear" w:color="auto" w:fill="auto"/>
            <w:vAlign w:val="center"/>
          </w:tcPr>
          <w:p>
            <w:pPr>
              <w:ind w:hanging="1"/>
              <w:jc w:val="right"/>
            </w:pPr>
            <w:r>
              <w:rPr>
                <w:b w:val="0"/>
                <w:i w:val="0"/>
                <w:strike w:val="0"/>
                <w:u w:val="none"/>
              </w:rPr>
              <w:t>16,261,089.04</w:t>
            </w:r>
          </w:p>
        </w:tc>
        <w:tc>
          <w:tcPr>
            <w:tcW w:w="2431" w:type="dxa"/>
            <w:shd w:val="clear" w:color="auto" w:fill="auto"/>
            <w:vAlign w:val="center"/>
          </w:tcPr>
          <w:p>
            <w:pPr>
              <w:ind w:hanging="1"/>
              <w:jc w:val="right"/>
            </w:pPr>
            <w:r>
              <w:rPr>
                <w:b w:val="0"/>
                <w:i w:val="0"/>
                <w:strike w:val="0"/>
                <w:u w:val="none"/>
              </w:rPr>
              <w:t>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24达州03</w:t>
            </w:r>
          </w:p>
        </w:tc>
        <w:tc>
          <w:tcPr>
            <w:tcW w:w="2693" w:type="dxa"/>
            <w:shd w:val="clear" w:color="auto" w:fill="auto"/>
            <w:vAlign w:val="center"/>
          </w:tcPr>
          <w:p>
            <w:pPr>
              <w:ind w:hanging="1"/>
              <w:jc w:val="right"/>
            </w:pPr>
            <w:r>
              <w:rPr>
                <w:b w:val="0"/>
                <w:i w:val="0"/>
                <w:strike w:val="0"/>
                <w:u w:val="none"/>
              </w:rPr>
              <w:t>15,350,958.90</w:t>
            </w:r>
          </w:p>
        </w:tc>
        <w:tc>
          <w:tcPr>
            <w:tcW w:w="2431" w:type="dxa"/>
            <w:shd w:val="clear" w:color="auto" w:fill="auto"/>
            <w:vAlign w:val="center"/>
          </w:tcPr>
          <w:p>
            <w:pPr>
              <w:ind w:hanging="1"/>
              <w:jc w:val="right"/>
            </w:pPr>
            <w:r>
              <w:rPr>
                <w:b w:val="0"/>
                <w:i w:val="0"/>
                <w:strike w:val="0"/>
                <w:u w:val="none"/>
              </w:rPr>
              <w:t>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15,300,452.06</w:t>
            </w:r>
          </w:p>
        </w:tc>
        <w:tc>
          <w:tcPr>
            <w:tcW w:w="2431" w:type="dxa"/>
            <w:shd w:val="clear" w:color="auto" w:fill="auto"/>
            <w:vAlign w:val="center"/>
          </w:tcPr>
          <w:p>
            <w:pPr>
              <w:ind w:hanging="1"/>
              <w:jc w:val="right"/>
            </w:pPr>
            <w:r>
              <w:rPr>
                <w:b w:val="0"/>
                <w:i w:val="0"/>
                <w:strike w:val="0"/>
                <w:u w:val="none"/>
              </w:rPr>
              <w:t>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24阜阳债</w:t>
            </w:r>
          </w:p>
        </w:tc>
        <w:tc>
          <w:tcPr>
            <w:tcW w:w="2693" w:type="dxa"/>
            <w:shd w:val="clear" w:color="auto" w:fill="auto"/>
            <w:vAlign w:val="center"/>
          </w:tcPr>
          <w:p>
            <w:pPr>
              <w:ind w:hanging="1"/>
              <w:jc w:val="right"/>
            </w:pPr>
            <w:r>
              <w:rPr>
                <w:b w:val="0"/>
                <w:i w:val="0"/>
                <w:strike w:val="0"/>
                <w:u w:val="none"/>
              </w:rPr>
              <w:t>12,734,728.77</w:t>
            </w:r>
          </w:p>
        </w:tc>
        <w:tc>
          <w:tcPr>
            <w:tcW w:w="2431" w:type="dxa"/>
            <w:shd w:val="clear" w:color="auto" w:fill="auto"/>
            <w:vAlign w:val="center"/>
          </w:tcPr>
          <w:p>
            <w:pPr>
              <w:ind w:hanging="1"/>
              <w:jc w:val="right"/>
            </w:pPr>
            <w:r>
              <w:rPr>
                <w:b w:val="0"/>
                <w:i w:val="0"/>
                <w:strike w:val="0"/>
                <w:u w:val="none"/>
              </w:rPr>
              <w:t>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10,307,287.67</w:t>
            </w:r>
          </w:p>
        </w:tc>
        <w:tc>
          <w:tcPr>
            <w:tcW w:w="2431" w:type="dxa"/>
            <w:shd w:val="clear" w:color="auto" w:fill="auto"/>
            <w:vAlign w:val="center"/>
          </w:tcPr>
          <w:p>
            <w:pPr>
              <w:ind w:hanging="1"/>
              <w:jc w:val="right"/>
            </w:pPr>
            <w:r>
              <w:rPr>
                <w:b w:val="0"/>
                <w:i w:val="0"/>
                <w:strike w:val="0"/>
                <w:u w:val="none"/>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22湔江01</w:t>
            </w:r>
          </w:p>
        </w:tc>
        <w:tc>
          <w:tcPr>
            <w:tcW w:w="2693" w:type="dxa"/>
            <w:shd w:val="clear" w:color="auto" w:fill="auto"/>
            <w:vAlign w:val="center"/>
          </w:tcPr>
          <w:p>
            <w:pPr>
              <w:ind w:hanging="1"/>
              <w:jc w:val="right"/>
            </w:pPr>
            <w:r>
              <w:rPr>
                <w:b w:val="0"/>
                <w:i w:val="0"/>
                <w:strike w:val="0"/>
                <w:u w:val="none"/>
              </w:rPr>
              <w:t>10,302,547.95</w:t>
            </w:r>
          </w:p>
        </w:tc>
        <w:tc>
          <w:tcPr>
            <w:tcW w:w="2431" w:type="dxa"/>
            <w:shd w:val="clear" w:color="auto" w:fill="auto"/>
            <w:vAlign w:val="center"/>
          </w:tcPr>
          <w:p>
            <w:pPr>
              <w:ind w:hanging="1"/>
              <w:jc w:val="right"/>
            </w:pPr>
            <w:r>
              <w:rPr>
                <w:b w:val="0"/>
                <w:i w:val="0"/>
                <w:strike w:val="0"/>
                <w:u w:val="none"/>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20香城投资MTN002</w:t>
            </w:r>
          </w:p>
        </w:tc>
        <w:tc>
          <w:tcPr>
            <w:tcW w:w="2693" w:type="dxa"/>
            <w:shd w:val="clear" w:color="auto" w:fill="auto"/>
            <w:vAlign w:val="center"/>
          </w:tcPr>
          <w:p>
            <w:pPr>
              <w:ind w:hanging="1"/>
              <w:jc w:val="right"/>
            </w:pPr>
            <w:r>
              <w:rPr>
                <w:b w:val="0"/>
                <w:i w:val="0"/>
                <w:strike w:val="0"/>
                <w:u w:val="none"/>
              </w:rPr>
              <w:t>10,269,328.77</w:t>
            </w:r>
          </w:p>
        </w:tc>
        <w:tc>
          <w:tcPr>
            <w:tcW w:w="2431" w:type="dxa"/>
            <w:shd w:val="clear" w:color="auto" w:fill="auto"/>
            <w:vAlign w:val="center"/>
          </w:tcPr>
          <w:p>
            <w:pPr>
              <w:ind w:hanging="1"/>
              <w:jc w:val="right"/>
            </w:pPr>
            <w:r>
              <w:rPr>
                <w:b w:val="0"/>
                <w:i w:val="0"/>
                <w:strike w:val="0"/>
                <w:u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24广西北部湾银行CD107</w:t>
            </w:r>
          </w:p>
        </w:tc>
        <w:tc>
          <w:tcPr>
            <w:tcW w:w="2693" w:type="dxa"/>
            <w:shd w:val="clear" w:color="auto" w:fill="auto"/>
            <w:vAlign w:val="center"/>
          </w:tcPr>
          <w:p>
            <w:pPr>
              <w:ind w:hanging="1"/>
              <w:jc w:val="right"/>
            </w:pPr>
            <w:r>
              <w:rPr>
                <w:b w:val="0"/>
                <w:i w:val="0"/>
                <w:strike w:val="0"/>
                <w:u w:val="none"/>
              </w:rPr>
              <w:t>9,991,148.16</w:t>
            </w:r>
          </w:p>
        </w:tc>
        <w:tc>
          <w:tcPr>
            <w:tcW w:w="2431" w:type="dxa"/>
            <w:shd w:val="clear" w:color="auto" w:fill="auto"/>
            <w:vAlign w:val="center"/>
          </w:tcPr>
          <w:p>
            <w:pPr>
              <w:ind w:hanging="1"/>
              <w:jc w:val="right"/>
            </w:pPr>
            <w:r>
              <w:rPr>
                <w:b w:val="0"/>
                <w:i w:val="0"/>
                <w:strike w:val="0"/>
                <w:u w:val="none"/>
              </w:rPr>
              <w:t>4.53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18A150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2025-04-07T02:05:46Z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