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四川银行定开系列6个月14号净值型理财产品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234,255,100.00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10.73</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2,130,552.91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1,666,695.41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234,341,742.30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234,341,742.30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1.1073</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174,163,909.98</w:t>
            </w:r>
          </w:p>
        </w:tc>
        <w:tc>
          <w:tcPr>
            <w:tcW w:w="1749" w:type="dxa"/>
            <w:shd w:val="clear" w:color="auto" w:fill="auto"/>
            <w:vAlign w:val="center"/>
          </w:tcPr>
          <w:p>
            <w:pPr>
              <w:jc w:val="right"/>
            </w:pPr>
            <w:r>
              <w:t>73.82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174,163,909.98</w:t>
            </w:r>
          </w:p>
        </w:tc>
        <w:tc>
          <w:tcPr>
            <w:tcW w:w="1749" w:type="dxa"/>
            <w:shd w:val="clear" w:color="auto" w:fill="auto"/>
            <w:vAlign w:val="center"/>
          </w:tcPr>
          <w:p>
            <w:pPr>
              <w:jc w:val="right"/>
            </w:pPr>
            <w:r>
              <w:t>73.82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61,014,695.28</w:t>
            </w:r>
          </w:p>
        </w:tc>
        <w:tc>
          <w:tcPr>
            <w:tcW w:w="1749" w:type="dxa"/>
            <w:shd w:val="clear" w:color="auto" w:fill="auto"/>
            <w:vAlign w:val="center"/>
          </w:tcPr>
          <w:p>
            <w:pPr>
              <w:jc w:val="right"/>
            </w:pPr>
            <w:r>
              <w:t>25.86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737,685.38</w:t>
            </w:r>
          </w:p>
        </w:tc>
        <w:tc>
          <w:tcPr>
            <w:tcW w:w="1749" w:type="dxa"/>
            <w:shd w:val="clear" w:color="auto" w:fill="auto"/>
            <w:vAlign w:val="center"/>
          </w:tcPr>
          <w:p>
            <w:pPr>
              <w:jc w:val="right"/>
            </w:pPr>
            <w:r>
              <w:t>0.31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7,813.98</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235,924,104.62</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61,014,695.28</w:t>
            </w:r>
          </w:p>
        </w:tc>
        <w:tc>
          <w:tcPr>
            <w:tcW w:w="2431" w:type="dxa"/>
            <w:shd w:val="clear" w:color="auto" w:fill="auto"/>
            <w:vAlign w:val="center"/>
          </w:tcPr>
          <w:p>
            <w:pPr>
              <w:jc w:val="right"/>
            </w:pPr>
            <w:bookmarkStart w:id="3" w:name="OLE_LINK5"/>
            <w:bookmarkEnd w:id="3"/>
            <w:bookmarkStart w:id="4" w:name="OLE_LINK6"/>
            <w:bookmarkEnd w:id="4"/>
            <w:r>
              <w:rPr>
                <w:rFonts w:hint="eastAsia"/>
              </w:rPr>
              <w:t>26.04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24达州03</w:t>
            </w:r>
          </w:p>
        </w:tc>
        <w:tc>
          <w:tcPr>
            <w:tcW w:w="2693" w:type="dxa"/>
            <w:shd w:val="clear" w:color="auto" w:fill="auto"/>
            <w:vAlign w:val="center"/>
          </w:tcPr>
          <w:p>
            <w:pPr>
              <w:ind w:hanging="1"/>
              <w:jc w:val="right"/>
            </w:pPr>
            <w:r>
              <w:rPr>
                <w:b w:val="0"/>
                <w:i w:val="0"/>
                <w:strike w:val="0"/>
                <w:u w:val="none"/>
              </w:rPr>
              <w:t>15,862,657.53</w:t>
            </w:r>
          </w:p>
        </w:tc>
        <w:tc>
          <w:tcPr>
            <w:tcW w:w="2431" w:type="dxa"/>
            <w:shd w:val="clear" w:color="auto" w:fill="auto"/>
            <w:vAlign w:val="center"/>
          </w:tcPr>
          <w:p>
            <w:pPr>
              <w:ind w:hanging="1"/>
              <w:jc w:val="right"/>
            </w:pPr>
            <w:r>
              <w:rPr>
                <w:b w:val="0"/>
                <w:i w:val="0"/>
                <w:strike w:val="0"/>
                <w:u w:val="none"/>
              </w:rPr>
              <w:t>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24兴蜀投资MTN001</w:t>
            </w:r>
          </w:p>
        </w:tc>
        <w:tc>
          <w:tcPr>
            <w:tcW w:w="2693" w:type="dxa"/>
            <w:shd w:val="clear" w:color="auto" w:fill="auto"/>
            <w:vAlign w:val="center"/>
          </w:tcPr>
          <w:p>
            <w:pPr>
              <w:ind w:hanging="1"/>
              <w:jc w:val="right"/>
            </w:pPr>
            <w:r>
              <w:rPr>
                <w:b w:val="0"/>
                <w:i w:val="0"/>
                <w:strike w:val="0"/>
                <w:u w:val="none"/>
              </w:rPr>
              <w:t>15,708,106.85</w:t>
            </w:r>
          </w:p>
        </w:tc>
        <w:tc>
          <w:tcPr>
            <w:tcW w:w="2431" w:type="dxa"/>
            <w:shd w:val="clear" w:color="auto" w:fill="auto"/>
            <w:vAlign w:val="center"/>
          </w:tcPr>
          <w:p>
            <w:pPr>
              <w:ind w:hanging="1"/>
              <w:jc w:val="right"/>
            </w:pPr>
            <w:r>
              <w:rPr>
                <w:b w:val="0"/>
                <w:i w:val="0"/>
                <w:strike w:val="0"/>
                <w:u w:val="none"/>
              </w:rPr>
              <w:t>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22温国01</w:t>
            </w:r>
          </w:p>
        </w:tc>
        <w:tc>
          <w:tcPr>
            <w:tcW w:w="2693" w:type="dxa"/>
            <w:shd w:val="clear" w:color="auto" w:fill="auto"/>
            <w:vAlign w:val="center"/>
          </w:tcPr>
          <w:p>
            <w:pPr>
              <w:ind w:hanging="1"/>
              <w:jc w:val="right"/>
            </w:pPr>
            <w:r>
              <w:rPr>
                <w:b w:val="0"/>
                <w:i w:val="0"/>
                <w:strike w:val="0"/>
                <w:u w:val="none"/>
              </w:rPr>
              <w:t>15,460,931.51</w:t>
            </w:r>
          </w:p>
        </w:tc>
        <w:tc>
          <w:tcPr>
            <w:tcW w:w="2431" w:type="dxa"/>
            <w:shd w:val="clear" w:color="auto" w:fill="auto"/>
            <w:vAlign w:val="center"/>
          </w:tcPr>
          <w:p>
            <w:pPr>
              <w:ind w:hanging="1"/>
              <w:jc w:val="right"/>
            </w:pPr>
            <w:r>
              <w:rPr>
                <w:b w:val="0"/>
                <w:i w:val="0"/>
                <w:strike w:val="0"/>
                <w:u w:val="none"/>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24峨眉01</w:t>
            </w:r>
          </w:p>
        </w:tc>
        <w:tc>
          <w:tcPr>
            <w:tcW w:w="2693" w:type="dxa"/>
            <w:shd w:val="clear" w:color="auto" w:fill="auto"/>
            <w:vAlign w:val="center"/>
          </w:tcPr>
          <w:p>
            <w:pPr>
              <w:ind w:hanging="1"/>
              <w:jc w:val="right"/>
            </w:pPr>
            <w:r>
              <w:rPr>
                <w:b w:val="0"/>
                <w:i w:val="0"/>
                <w:strike w:val="0"/>
                <w:u w:val="none"/>
              </w:rPr>
              <w:t>15,433,541.10</w:t>
            </w:r>
          </w:p>
        </w:tc>
        <w:tc>
          <w:tcPr>
            <w:tcW w:w="2431" w:type="dxa"/>
            <w:shd w:val="clear" w:color="auto" w:fill="auto"/>
            <w:vAlign w:val="center"/>
          </w:tcPr>
          <w:p>
            <w:pPr>
              <w:ind w:hanging="1"/>
              <w:jc w:val="right"/>
            </w:pPr>
            <w:r>
              <w:rPr>
                <w:b w:val="0"/>
                <w:i w:val="0"/>
                <w:strike w:val="0"/>
                <w:u w:val="none"/>
              </w:rPr>
              <w:t>6.59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24成经D2</w:t>
            </w:r>
          </w:p>
        </w:tc>
        <w:tc>
          <w:tcPr>
            <w:tcW w:w="2693" w:type="dxa"/>
            <w:shd w:val="clear" w:color="auto" w:fill="auto"/>
            <w:vAlign w:val="center"/>
          </w:tcPr>
          <w:p>
            <w:pPr>
              <w:ind w:hanging="1"/>
              <w:jc w:val="right"/>
            </w:pPr>
            <w:r>
              <w:rPr>
                <w:b w:val="0"/>
                <w:i w:val="0"/>
                <w:strike w:val="0"/>
                <w:u w:val="none"/>
              </w:rPr>
              <w:t>15,300,452.06</w:t>
            </w:r>
          </w:p>
        </w:tc>
        <w:tc>
          <w:tcPr>
            <w:tcW w:w="2431" w:type="dxa"/>
            <w:shd w:val="clear" w:color="auto" w:fill="auto"/>
            <w:vAlign w:val="center"/>
          </w:tcPr>
          <w:p>
            <w:pPr>
              <w:ind w:hanging="1"/>
              <w:jc w:val="right"/>
            </w:pPr>
            <w:r>
              <w:rPr>
                <w:b w:val="0"/>
                <w:i w:val="0"/>
                <w:strike w:val="0"/>
                <w:u w:val="none"/>
              </w:rPr>
              <w:t>6.53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25齐鲁银行CD019</w:t>
            </w:r>
          </w:p>
        </w:tc>
        <w:tc>
          <w:tcPr>
            <w:tcW w:w="2693" w:type="dxa"/>
            <w:shd w:val="clear" w:color="auto" w:fill="auto"/>
            <w:vAlign w:val="center"/>
          </w:tcPr>
          <w:p>
            <w:pPr>
              <w:ind w:hanging="1"/>
              <w:jc w:val="right"/>
            </w:pPr>
            <w:r>
              <w:rPr>
                <w:b w:val="0"/>
                <w:i w:val="0"/>
                <w:strike w:val="0"/>
                <w:u w:val="none"/>
              </w:rPr>
              <w:t>14,883,588.07</w:t>
            </w:r>
          </w:p>
        </w:tc>
        <w:tc>
          <w:tcPr>
            <w:tcW w:w="2431" w:type="dxa"/>
            <w:shd w:val="clear" w:color="auto" w:fill="auto"/>
            <w:vAlign w:val="center"/>
          </w:tcPr>
          <w:p>
            <w:pPr>
              <w:ind w:hanging="1"/>
              <w:jc w:val="right"/>
            </w:pPr>
            <w:r>
              <w:rPr>
                <w:b w:val="0"/>
                <w:i w:val="0"/>
                <w:strike w:val="0"/>
                <w:u w:val="none"/>
              </w:rPr>
              <w:t>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24秦农农商银行CD295</w:t>
            </w:r>
          </w:p>
        </w:tc>
        <w:tc>
          <w:tcPr>
            <w:tcW w:w="2693" w:type="dxa"/>
            <w:shd w:val="clear" w:color="auto" w:fill="auto"/>
            <w:vAlign w:val="center"/>
          </w:tcPr>
          <w:p>
            <w:pPr>
              <w:ind w:hanging="1"/>
              <w:jc w:val="right"/>
            </w:pPr>
            <w:r>
              <w:rPr>
                <w:b w:val="0"/>
                <w:i w:val="0"/>
                <w:strike w:val="0"/>
                <w:u w:val="none"/>
              </w:rPr>
              <w:t>14,852,899.64</w:t>
            </w:r>
          </w:p>
        </w:tc>
        <w:tc>
          <w:tcPr>
            <w:tcW w:w="2431" w:type="dxa"/>
            <w:shd w:val="clear" w:color="auto" w:fill="auto"/>
            <w:vAlign w:val="center"/>
          </w:tcPr>
          <w:p>
            <w:pPr>
              <w:ind w:hanging="1"/>
              <w:jc w:val="right"/>
            </w:pPr>
            <w:r>
              <w:rPr>
                <w:b w:val="0"/>
                <w:i w:val="0"/>
                <w:strike w:val="0"/>
                <w:u w:val="none"/>
              </w:rPr>
              <w:t>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23达州高科MTN001</w:t>
            </w:r>
          </w:p>
        </w:tc>
        <w:tc>
          <w:tcPr>
            <w:tcW w:w="2693" w:type="dxa"/>
            <w:shd w:val="clear" w:color="auto" w:fill="auto"/>
            <w:vAlign w:val="center"/>
          </w:tcPr>
          <w:p>
            <w:pPr>
              <w:ind w:hanging="1"/>
              <w:jc w:val="right"/>
            </w:pPr>
            <w:r>
              <w:rPr>
                <w:b w:val="0"/>
                <w:i w:val="0"/>
                <w:strike w:val="0"/>
                <w:u w:val="none"/>
              </w:rPr>
              <w:t>10,509,972.60</w:t>
            </w:r>
          </w:p>
        </w:tc>
        <w:tc>
          <w:tcPr>
            <w:tcW w:w="2431" w:type="dxa"/>
            <w:shd w:val="clear" w:color="auto" w:fill="auto"/>
            <w:vAlign w:val="center"/>
          </w:tcPr>
          <w:p>
            <w:pPr>
              <w:ind w:hanging="1"/>
              <w:jc w:val="right"/>
            </w:pPr>
            <w:r>
              <w:rPr>
                <w:b w:val="0"/>
                <w:i w:val="0"/>
                <w:strike w:val="0"/>
                <w:u w:val="none"/>
              </w:rPr>
              <w:t>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24昆仑银行CD028</w:t>
            </w:r>
          </w:p>
        </w:tc>
        <w:tc>
          <w:tcPr>
            <w:tcW w:w="2693" w:type="dxa"/>
            <w:shd w:val="clear" w:color="auto" w:fill="auto"/>
            <w:vAlign w:val="center"/>
          </w:tcPr>
          <w:p>
            <w:pPr>
              <w:ind w:hanging="1"/>
              <w:jc w:val="right"/>
            </w:pPr>
            <w:r>
              <w:rPr>
                <w:b w:val="0"/>
                <w:i w:val="0"/>
                <w:strike w:val="0"/>
                <w:u w:val="none"/>
              </w:rPr>
              <w:t>9,989,075.07</w:t>
            </w:r>
          </w:p>
        </w:tc>
        <w:tc>
          <w:tcPr>
            <w:tcW w:w="2431" w:type="dxa"/>
            <w:shd w:val="clear" w:color="auto" w:fill="auto"/>
            <w:vAlign w:val="center"/>
          </w:tcPr>
          <w:p>
            <w:pPr>
              <w:ind w:hanging="1"/>
              <w:jc w:val="right"/>
            </w:pPr>
            <w:r>
              <w:rPr>
                <w:b w:val="0"/>
                <w:i w:val="0"/>
                <w:strike w:val="0"/>
                <w:u w:val="none"/>
              </w:rPr>
              <w:t>4.26</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宋体" w:hAnsi="宋体" w:eastAsia="宋体" w:cs="Times New Roman"/>
          <w:szCs w:val="21"/>
        </w:rPr>
        <w:t>本报告期末，本产品投资的22凉山发展MTN001属于关联交易。</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B0E5FCB"/>
    <w:rsid w:val="1DD13355"/>
    <w:rsid w:val="1F246194"/>
    <w:rsid w:val="21AF23DE"/>
    <w:rsid w:val="250932D9"/>
    <w:rsid w:val="30D863E3"/>
    <w:rsid w:val="35706056"/>
    <w:rsid w:val="35844C1F"/>
    <w:rsid w:val="378A66D0"/>
    <w:rsid w:val="46050EA9"/>
    <w:rsid w:val="49D862C5"/>
    <w:rsid w:val="49F664D9"/>
    <w:rsid w:val="4B474E5A"/>
    <w:rsid w:val="51E06E0A"/>
    <w:rsid w:val="53167101"/>
    <w:rsid w:val="5B5FA6DC"/>
    <w:rsid w:val="63BE4DA7"/>
    <w:rsid w:val="674E0662"/>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daiyuran</cp:lastModifiedBy>
  <cp:lastPrinted>2411-12-31T00:00:00Z</cp:lastPrinted>
  <dcterms:modified xsi:type="dcterms:W3CDTF">2025-04-16T09:27:12Z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