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四川银行定开系列3个月9号净值型理财产品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249,435,000.00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9.21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2,687,638.27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1,674,710.61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249,931,136.47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rPr>
                <w:rFonts w:hint="eastAsia" w:eastAsia="宋体"/>
                <w:lang w:val="en-US" w:eastAsia="zh-CN"/>
              </w:rPr>
            </w:pPr>
            <w:r>
              <w:rPr>
                <w:b w:val="0"/>
                <w:i w:val="0"/>
                <w:strike w:val="0"/>
                <w:u w:val="none"/>
              </w:rPr>
              <w:t>1.002</w:t>
            </w:r>
            <w:r>
              <w:rPr>
                <w:rFonts w:hint="eastAsia"/>
                <w:b w:val="0"/>
                <w:i w:val="0"/>
                <w:strike w:val="0"/>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249,931,136.47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1.0921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220,519,593.96</w:t>
            </w:r>
          </w:p>
        </w:tc>
        <w:tc>
          <w:tcPr>
            <w:tcW w:w="1749" w:type="dxa"/>
            <w:shd w:val="clear" w:color="auto" w:fill="auto"/>
            <w:vAlign w:val="center"/>
          </w:tcPr>
          <w:p>
            <w:pPr>
              <w:jc w:val="right"/>
            </w:pPr>
            <w:r>
              <w:t>86.60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204,998,552.10</w:t>
            </w:r>
          </w:p>
        </w:tc>
        <w:tc>
          <w:tcPr>
            <w:tcW w:w="1749" w:type="dxa"/>
            <w:shd w:val="clear" w:color="auto" w:fill="auto"/>
            <w:vAlign w:val="center"/>
          </w:tcPr>
          <w:p>
            <w:pPr>
              <w:jc w:val="right"/>
            </w:pPr>
            <w:r>
              <w:t>80.51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15,521,041.86</w:t>
            </w:r>
          </w:p>
        </w:tc>
        <w:tc>
          <w:tcPr>
            <w:tcW w:w="1749" w:type="dxa"/>
            <w:shd w:val="clear" w:color="auto" w:fill="auto"/>
            <w:vAlign w:val="center"/>
          </w:tcPr>
          <w:p>
            <w:pPr>
              <w:jc w:val="right"/>
            </w:pPr>
            <w:r>
              <w:t>6.10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33,010,551.75</w:t>
            </w:r>
          </w:p>
        </w:tc>
        <w:tc>
          <w:tcPr>
            <w:tcW w:w="1749" w:type="dxa"/>
            <w:shd w:val="clear" w:color="auto" w:fill="auto"/>
            <w:vAlign w:val="center"/>
          </w:tcPr>
          <w:p>
            <w:pPr>
              <w:jc w:val="right"/>
            </w:pPr>
            <w:r>
              <w:t>12.96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929,341.27</w:t>
            </w:r>
          </w:p>
        </w:tc>
        <w:tc>
          <w:tcPr>
            <w:tcW w:w="1749" w:type="dxa"/>
            <w:shd w:val="clear" w:color="auto" w:fill="auto"/>
            <w:vAlign w:val="center"/>
          </w:tcPr>
          <w:p>
            <w:pPr>
              <w:jc w:val="right"/>
            </w:pPr>
            <w:r>
              <w:t>0.36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178,864.76</w:t>
            </w:r>
          </w:p>
        </w:tc>
        <w:tc>
          <w:tcPr>
            <w:tcW w:w="1749" w:type="dxa"/>
            <w:shd w:val="clear" w:color="auto" w:fill="auto"/>
            <w:vAlign w:val="center"/>
          </w:tcPr>
          <w:p>
            <w:pPr>
              <w:jc w:val="right"/>
            </w:pPr>
            <w:r>
              <w:t>0.07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254,638,351.74</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33,010,551.75</w:t>
            </w:r>
          </w:p>
        </w:tc>
        <w:tc>
          <w:tcPr>
            <w:tcW w:w="2431" w:type="dxa"/>
            <w:shd w:val="clear" w:color="auto" w:fill="auto"/>
            <w:vAlign w:val="center"/>
          </w:tcPr>
          <w:p>
            <w:pPr>
              <w:jc w:val="right"/>
            </w:pPr>
            <w:bookmarkStart w:id="3" w:name="OLE_LINK6"/>
            <w:bookmarkEnd w:id="3"/>
            <w:bookmarkStart w:id="4" w:name="OLE_LINK5"/>
            <w:bookmarkEnd w:id="4"/>
            <w:r>
              <w:rPr>
                <w:rFonts w:hint="eastAsia"/>
              </w:rPr>
              <w:t>13.21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19,882,502.10</w:t>
            </w:r>
          </w:p>
        </w:tc>
        <w:tc>
          <w:tcPr>
            <w:tcW w:w="2431" w:type="dxa"/>
            <w:shd w:val="clear" w:color="auto" w:fill="auto"/>
            <w:vAlign w:val="center"/>
          </w:tcPr>
          <w:p>
            <w:pPr>
              <w:ind w:hanging="1"/>
              <w:jc w:val="right"/>
            </w:pPr>
            <w:r>
              <w:rPr>
                <w:b w:val="0"/>
                <w:i w:val="0"/>
                <w:strike w:val="0"/>
                <w:u w:val="none"/>
              </w:rPr>
              <w:t>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空港03优</w:t>
            </w:r>
          </w:p>
        </w:tc>
        <w:tc>
          <w:tcPr>
            <w:tcW w:w="2693" w:type="dxa"/>
            <w:shd w:val="clear" w:color="auto" w:fill="auto"/>
            <w:vAlign w:val="center"/>
          </w:tcPr>
          <w:p>
            <w:pPr>
              <w:ind w:hanging="1"/>
              <w:jc w:val="right"/>
            </w:pPr>
            <w:r>
              <w:rPr>
                <w:b w:val="0"/>
                <w:i w:val="0"/>
                <w:strike w:val="0"/>
                <w:u w:val="none"/>
              </w:rPr>
              <w:t>15,521,041.86</w:t>
            </w:r>
          </w:p>
        </w:tc>
        <w:tc>
          <w:tcPr>
            <w:tcW w:w="2431" w:type="dxa"/>
            <w:shd w:val="clear" w:color="auto" w:fill="auto"/>
            <w:vAlign w:val="center"/>
          </w:tcPr>
          <w:p>
            <w:pPr>
              <w:ind w:hanging="1"/>
              <w:jc w:val="right"/>
            </w:pPr>
            <w:r>
              <w:rPr>
                <w:b w:val="0"/>
                <w:i w:val="0"/>
                <w:strike w:val="0"/>
                <w:u w:val="none"/>
              </w:rP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24乌鲁木齐银行CD137</w:t>
            </w:r>
          </w:p>
        </w:tc>
        <w:tc>
          <w:tcPr>
            <w:tcW w:w="2693" w:type="dxa"/>
            <w:shd w:val="clear" w:color="auto" w:fill="auto"/>
            <w:vAlign w:val="center"/>
          </w:tcPr>
          <w:p>
            <w:pPr>
              <w:ind w:hanging="1"/>
              <w:jc w:val="right"/>
            </w:pPr>
            <w:r>
              <w:rPr>
                <w:b w:val="0"/>
                <w:i w:val="0"/>
                <w:strike w:val="0"/>
                <w:u w:val="none"/>
              </w:rPr>
              <w:t>14,884,094.14</w:t>
            </w:r>
          </w:p>
        </w:tc>
        <w:tc>
          <w:tcPr>
            <w:tcW w:w="2431" w:type="dxa"/>
            <w:shd w:val="clear" w:color="auto" w:fill="auto"/>
            <w:vAlign w:val="center"/>
          </w:tcPr>
          <w:p>
            <w:pPr>
              <w:ind w:hanging="1"/>
              <w:jc w:val="right"/>
            </w:pPr>
            <w:r>
              <w:rPr>
                <w:b w:val="0"/>
                <w:i w:val="0"/>
                <w:strike w:val="0"/>
                <w:u w:val="none"/>
              </w:rPr>
              <w:t>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24眉资02</w:t>
            </w:r>
          </w:p>
        </w:tc>
        <w:tc>
          <w:tcPr>
            <w:tcW w:w="2693" w:type="dxa"/>
            <w:shd w:val="clear" w:color="auto" w:fill="auto"/>
            <w:vAlign w:val="center"/>
          </w:tcPr>
          <w:p>
            <w:pPr>
              <w:ind w:hanging="1"/>
              <w:jc w:val="right"/>
            </w:pPr>
            <w:r>
              <w:rPr>
                <w:b w:val="0"/>
                <w:i w:val="0"/>
                <w:strike w:val="0"/>
                <w:u w:val="none"/>
              </w:rPr>
              <w:t>14,272,789.04</w:t>
            </w:r>
          </w:p>
        </w:tc>
        <w:tc>
          <w:tcPr>
            <w:tcW w:w="2431" w:type="dxa"/>
            <w:shd w:val="clear" w:color="auto" w:fill="auto"/>
            <w:vAlign w:val="center"/>
          </w:tcPr>
          <w:p>
            <w:pPr>
              <w:ind w:hanging="1"/>
              <w:jc w:val="right"/>
            </w:pPr>
            <w:r>
              <w:rPr>
                <w:b w:val="0"/>
                <w:i w:val="0"/>
                <w:strike w:val="0"/>
                <w:u w:val="none"/>
              </w:rPr>
              <w:t>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12,491,319.45</w:t>
            </w:r>
          </w:p>
        </w:tc>
        <w:tc>
          <w:tcPr>
            <w:tcW w:w="2431" w:type="dxa"/>
            <w:shd w:val="clear" w:color="auto" w:fill="auto"/>
            <w:vAlign w:val="center"/>
          </w:tcPr>
          <w:p>
            <w:pPr>
              <w:ind w:hanging="1"/>
              <w:jc w:val="right"/>
            </w:pPr>
            <w:r>
              <w:rPr>
                <w:b w:val="0"/>
                <w:i w:val="0"/>
                <w:strike w:val="0"/>
                <w:u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24达州03</w:t>
            </w:r>
          </w:p>
        </w:tc>
        <w:tc>
          <w:tcPr>
            <w:tcW w:w="2693" w:type="dxa"/>
            <w:shd w:val="clear" w:color="auto" w:fill="auto"/>
            <w:vAlign w:val="center"/>
          </w:tcPr>
          <w:p>
            <w:pPr>
              <w:ind w:hanging="1"/>
              <w:jc w:val="right"/>
            </w:pPr>
            <w:r>
              <w:rPr>
                <w:b w:val="0"/>
                <w:i w:val="0"/>
                <w:strike w:val="0"/>
                <w:u w:val="none"/>
              </w:rPr>
              <w:t>12,280,767.12</w:t>
            </w:r>
          </w:p>
        </w:tc>
        <w:tc>
          <w:tcPr>
            <w:tcW w:w="2431" w:type="dxa"/>
            <w:shd w:val="clear" w:color="auto" w:fill="auto"/>
            <w:vAlign w:val="center"/>
          </w:tcPr>
          <w:p>
            <w:pPr>
              <w:ind w:hanging="1"/>
              <w:jc w:val="right"/>
            </w:pPr>
            <w:r>
              <w:rPr>
                <w:b w:val="0"/>
                <w:i w:val="0"/>
                <w:strike w:val="0"/>
                <w:u w:val="none"/>
              </w:rPr>
              <w:t>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24重庆三峡银行CD047</w:t>
            </w:r>
          </w:p>
        </w:tc>
        <w:tc>
          <w:tcPr>
            <w:tcW w:w="2693" w:type="dxa"/>
            <w:shd w:val="clear" w:color="auto" w:fill="auto"/>
            <w:vAlign w:val="center"/>
          </w:tcPr>
          <w:p>
            <w:pPr>
              <w:ind w:hanging="1"/>
              <w:jc w:val="right"/>
            </w:pPr>
            <w:r>
              <w:rPr>
                <w:b w:val="0"/>
                <w:i w:val="0"/>
                <w:strike w:val="0"/>
                <w:u w:val="none"/>
              </w:rPr>
              <w:t>11,947,894.68</w:t>
            </w:r>
          </w:p>
        </w:tc>
        <w:tc>
          <w:tcPr>
            <w:tcW w:w="2431" w:type="dxa"/>
            <w:shd w:val="clear" w:color="auto" w:fill="auto"/>
            <w:vAlign w:val="center"/>
          </w:tcPr>
          <w:p>
            <w:pPr>
              <w:ind w:hanging="1"/>
              <w:jc w:val="right"/>
            </w:pPr>
            <w:r>
              <w:rPr>
                <w:b w:val="0"/>
                <w:i w:val="0"/>
                <w:strike w:val="0"/>
                <w:u w:val="none"/>
              </w:rP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23广安MTN001</w:t>
            </w:r>
          </w:p>
        </w:tc>
        <w:tc>
          <w:tcPr>
            <w:tcW w:w="2693" w:type="dxa"/>
            <w:shd w:val="clear" w:color="auto" w:fill="auto"/>
            <w:vAlign w:val="center"/>
          </w:tcPr>
          <w:p>
            <w:pPr>
              <w:ind w:hanging="1"/>
              <w:jc w:val="right"/>
            </w:pPr>
            <w:r>
              <w:rPr>
                <w:b w:val="0"/>
                <w:i w:val="0"/>
                <w:strike w:val="0"/>
                <w:u w:val="none"/>
              </w:rPr>
              <w:t>10,712,917.81</w:t>
            </w:r>
          </w:p>
        </w:tc>
        <w:tc>
          <w:tcPr>
            <w:tcW w:w="2431" w:type="dxa"/>
            <w:shd w:val="clear" w:color="auto" w:fill="auto"/>
            <w:vAlign w:val="center"/>
          </w:tcPr>
          <w:p>
            <w:pPr>
              <w:ind w:hanging="1"/>
              <w:jc w:val="right"/>
            </w:pPr>
            <w:r>
              <w:rPr>
                <w:b w:val="0"/>
                <w:i w:val="0"/>
                <w:strike w:val="0"/>
                <w:u w:val="none"/>
              </w:rPr>
              <w:t>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24绵阳投资MTN001B</w:t>
            </w:r>
          </w:p>
        </w:tc>
        <w:tc>
          <w:tcPr>
            <w:tcW w:w="2693" w:type="dxa"/>
            <w:shd w:val="clear" w:color="auto" w:fill="auto"/>
            <w:vAlign w:val="center"/>
          </w:tcPr>
          <w:p>
            <w:pPr>
              <w:ind w:hanging="1"/>
              <w:jc w:val="right"/>
            </w:pPr>
            <w:r>
              <w:rPr>
                <w:b w:val="0"/>
                <w:i w:val="0"/>
                <w:strike w:val="0"/>
                <w:u w:val="none"/>
              </w:rPr>
              <w:t>10,637,186.30</w:t>
            </w:r>
          </w:p>
        </w:tc>
        <w:tc>
          <w:tcPr>
            <w:tcW w:w="2431" w:type="dxa"/>
            <w:shd w:val="clear" w:color="auto" w:fill="auto"/>
            <w:vAlign w:val="center"/>
          </w:tcPr>
          <w:p>
            <w:pPr>
              <w:ind w:hanging="1"/>
              <w:jc w:val="right"/>
            </w:pPr>
            <w:r>
              <w:rPr>
                <w:b w:val="0"/>
                <w:i w:val="0"/>
                <w:strike w:val="0"/>
                <w:u w:val="none"/>
              </w:rPr>
              <w:t>4.26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rPr>
        <w:t>本报告期末，本产品投资的</w:t>
      </w:r>
      <w:r>
        <w:rPr>
          <w:rFonts w:hint="eastAsia" w:ascii="宋体" w:hAnsi="宋体"/>
          <w:szCs w:val="21"/>
        </w:rPr>
        <w:t>22凉山发展MTN001</w:t>
      </w:r>
      <w:r>
        <w:rPr>
          <w:rFonts w:hint="eastAsia" w:ascii="宋体" w:hAnsi="宋体"/>
          <w:szCs w:val="21"/>
          <w:lang w:eastAsia="zh-CN"/>
        </w:rPr>
        <w:t>、21攀国投</w:t>
      </w:r>
      <w:bookmarkStart w:id="5" w:name="_GoBack"/>
      <w:bookmarkEnd w:id="5"/>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A537852"/>
    <w:rsid w:val="30D863E3"/>
    <w:rsid w:val="35706056"/>
    <w:rsid w:val="35844C1F"/>
    <w:rsid w:val="378A66D0"/>
    <w:rsid w:val="445A136E"/>
    <w:rsid w:val="46050EA9"/>
    <w:rsid w:val="49D862C5"/>
    <w:rsid w:val="4B474E5A"/>
    <w:rsid w:val="51E06E0A"/>
    <w:rsid w:val="527F6467"/>
    <w:rsid w:val="53167101"/>
    <w:rsid w:val="5B5FA6DC"/>
    <w:rsid w:val="63BE4DA7"/>
    <w:rsid w:val="6CB6511A"/>
    <w:rsid w:val="72A65BBE"/>
    <w:rsid w:val="7D463A82"/>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2025-04-16T10:47:31Z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