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四川银行定开系列3个月7号净值型理财产品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589,248,984.00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9.08</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4,109,234.69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3,104,819.70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591,070,805.41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591,070,805.41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1.0908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433,695,521.14</w:t>
            </w:r>
          </w:p>
        </w:tc>
        <w:tc>
          <w:tcPr>
            <w:tcW w:w="1749" w:type="dxa"/>
            <w:shd w:val="clear" w:color="auto" w:fill="auto"/>
            <w:vAlign w:val="center"/>
          </w:tcPr>
          <w:p>
            <w:pPr>
              <w:jc w:val="right"/>
            </w:pPr>
            <w:r>
              <w:t>73.05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433,695,521.14</w:t>
            </w:r>
          </w:p>
        </w:tc>
        <w:tc>
          <w:tcPr>
            <w:tcW w:w="1749" w:type="dxa"/>
            <w:shd w:val="clear" w:color="auto" w:fill="auto"/>
            <w:vAlign w:val="center"/>
          </w:tcPr>
          <w:p>
            <w:pPr>
              <w:jc w:val="right"/>
            </w:pPr>
            <w:r>
              <w:t>73.05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144,046,043.95</w:t>
            </w:r>
          </w:p>
        </w:tc>
        <w:tc>
          <w:tcPr>
            <w:tcW w:w="1749" w:type="dxa"/>
            <w:shd w:val="clear" w:color="auto" w:fill="auto"/>
            <w:vAlign w:val="center"/>
          </w:tcPr>
          <w:p>
            <w:pPr>
              <w:jc w:val="right"/>
            </w:pPr>
            <w:r>
              <w:t>24.26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15,819,302.63</w:t>
            </w:r>
          </w:p>
        </w:tc>
        <w:tc>
          <w:tcPr>
            <w:tcW w:w="1749" w:type="dxa"/>
            <w:shd w:val="clear" w:color="auto" w:fill="auto"/>
            <w:vAlign w:val="center"/>
          </w:tcPr>
          <w:p>
            <w:pPr>
              <w:jc w:val="right"/>
            </w:pPr>
            <w:r>
              <w:t>2.66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154,859.15</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593,715,726.87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144,046,043.95</w:t>
            </w:r>
          </w:p>
        </w:tc>
        <w:tc>
          <w:tcPr>
            <w:tcW w:w="2431" w:type="dxa"/>
            <w:shd w:val="clear" w:color="auto" w:fill="auto"/>
            <w:vAlign w:val="center"/>
          </w:tcPr>
          <w:p>
            <w:pPr>
              <w:jc w:val="right"/>
            </w:pPr>
            <w:bookmarkStart w:id="3" w:name="OLE_LINK6"/>
            <w:bookmarkEnd w:id="3"/>
            <w:bookmarkStart w:id="4" w:name="OLE_LINK5"/>
            <w:bookmarkEnd w:id="4"/>
            <w:r>
              <w:rPr>
                <w:rFonts w:hint="eastAsia"/>
              </w:rPr>
              <w:t>24.37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32,640,964.38</w:t>
            </w:r>
          </w:p>
        </w:tc>
        <w:tc>
          <w:tcPr>
            <w:tcW w:w="2431" w:type="dxa"/>
            <w:shd w:val="clear" w:color="auto" w:fill="auto"/>
            <w:vAlign w:val="center"/>
          </w:tcPr>
          <w:p>
            <w:pPr>
              <w:ind w:hanging="1"/>
              <w:jc w:val="right"/>
            </w:pPr>
            <w:r>
              <w:rPr>
                <w:b w:val="0"/>
                <w:i w:val="0"/>
                <w:strike w:val="0"/>
                <w:u w:val="none"/>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25广发银行CD075</w:t>
            </w:r>
          </w:p>
        </w:tc>
        <w:tc>
          <w:tcPr>
            <w:tcW w:w="2693" w:type="dxa"/>
            <w:shd w:val="clear" w:color="auto" w:fill="auto"/>
            <w:vAlign w:val="center"/>
          </w:tcPr>
          <w:p>
            <w:pPr>
              <w:ind w:hanging="1"/>
              <w:jc w:val="right"/>
            </w:pPr>
            <w:r>
              <w:rPr>
                <w:b w:val="0"/>
                <w:i w:val="0"/>
                <w:strike w:val="0"/>
                <w:u w:val="none"/>
              </w:rPr>
              <w:t>29,863,537.91</w:t>
            </w:r>
          </w:p>
        </w:tc>
        <w:tc>
          <w:tcPr>
            <w:tcW w:w="2431" w:type="dxa"/>
            <w:shd w:val="clear" w:color="auto" w:fill="auto"/>
            <w:vAlign w:val="center"/>
          </w:tcPr>
          <w:p>
            <w:pPr>
              <w:ind w:hanging="1"/>
              <w:jc w:val="right"/>
            </w:pPr>
            <w:r>
              <w:rPr>
                <w:b w:val="0"/>
                <w:i w:val="0"/>
                <w:strike w:val="0"/>
                <w:u w:val="none"/>
              </w:rPr>
              <w:t>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24自高01</w:t>
            </w:r>
          </w:p>
        </w:tc>
        <w:tc>
          <w:tcPr>
            <w:tcW w:w="2693" w:type="dxa"/>
            <w:shd w:val="clear" w:color="auto" w:fill="auto"/>
            <w:vAlign w:val="center"/>
          </w:tcPr>
          <w:p>
            <w:pPr>
              <w:ind w:hanging="1"/>
              <w:jc w:val="right"/>
            </w:pPr>
            <w:r>
              <w:rPr>
                <w:b w:val="0"/>
                <w:i w:val="0"/>
                <w:strike w:val="0"/>
                <w:u w:val="none"/>
              </w:rPr>
              <w:t>20,745,479.45</w:t>
            </w:r>
          </w:p>
        </w:tc>
        <w:tc>
          <w:tcPr>
            <w:tcW w:w="2431" w:type="dxa"/>
            <w:shd w:val="clear" w:color="auto" w:fill="auto"/>
            <w:vAlign w:val="center"/>
          </w:tcPr>
          <w:p>
            <w:pPr>
              <w:ind w:hanging="1"/>
              <w:jc w:val="right"/>
            </w:pPr>
            <w:r>
              <w:rPr>
                <w:b w:val="0"/>
                <w:i w:val="0"/>
                <w:strike w:val="0"/>
                <w:u w:val="none"/>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25深圳前海微众银行CD008</w:t>
            </w:r>
          </w:p>
        </w:tc>
        <w:tc>
          <w:tcPr>
            <w:tcW w:w="2693" w:type="dxa"/>
            <w:shd w:val="clear" w:color="auto" w:fill="auto"/>
            <w:vAlign w:val="center"/>
          </w:tcPr>
          <w:p>
            <w:pPr>
              <w:ind w:hanging="1"/>
              <w:jc w:val="right"/>
            </w:pPr>
            <w:r>
              <w:rPr>
                <w:b w:val="0"/>
                <w:i w:val="0"/>
                <w:strike w:val="0"/>
                <w:u w:val="none"/>
              </w:rPr>
              <w:t>19,957,913.71</w:t>
            </w:r>
          </w:p>
        </w:tc>
        <w:tc>
          <w:tcPr>
            <w:tcW w:w="2431" w:type="dxa"/>
            <w:shd w:val="clear" w:color="auto" w:fill="auto"/>
            <w:vAlign w:val="center"/>
          </w:tcPr>
          <w:p>
            <w:pPr>
              <w:ind w:hanging="1"/>
              <w:jc w:val="right"/>
            </w:pPr>
            <w:r>
              <w:rPr>
                <w:b w:val="0"/>
                <w:i w:val="0"/>
                <w:strike w:val="0"/>
                <w:u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25江苏银行CD035</w:t>
            </w:r>
          </w:p>
        </w:tc>
        <w:tc>
          <w:tcPr>
            <w:tcW w:w="2693" w:type="dxa"/>
            <w:shd w:val="clear" w:color="auto" w:fill="auto"/>
            <w:vAlign w:val="center"/>
          </w:tcPr>
          <w:p>
            <w:pPr>
              <w:ind w:hanging="1"/>
              <w:jc w:val="right"/>
            </w:pPr>
            <w:r>
              <w:rPr>
                <w:b w:val="0"/>
                <w:i w:val="0"/>
                <w:strike w:val="0"/>
                <w:u w:val="none"/>
              </w:rPr>
              <w:t>19,942,139.10</w:t>
            </w:r>
          </w:p>
        </w:tc>
        <w:tc>
          <w:tcPr>
            <w:tcW w:w="2431" w:type="dxa"/>
            <w:shd w:val="clear" w:color="auto" w:fill="auto"/>
            <w:vAlign w:val="center"/>
          </w:tcPr>
          <w:p>
            <w:pPr>
              <w:ind w:hanging="1"/>
              <w:jc w:val="right"/>
            </w:pPr>
            <w:r>
              <w:rPr>
                <w:b w:val="0"/>
                <w:i w:val="0"/>
                <w:strike w:val="0"/>
                <w:u w:val="none"/>
              </w:rPr>
              <w:t>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19,631,145.42</w:t>
            </w:r>
          </w:p>
        </w:tc>
        <w:tc>
          <w:tcPr>
            <w:tcW w:w="2431" w:type="dxa"/>
            <w:shd w:val="clear" w:color="auto" w:fill="auto"/>
            <w:vAlign w:val="center"/>
          </w:tcPr>
          <w:p>
            <w:pPr>
              <w:ind w:hanging="1"/>
              <w:jc w:val="right"/>
            </w:pPr>
            <w:r>
              <w:rPr>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24中原银行CD239</w:t>
            </w:r>
          </w:p>
        </w:tc>
        <w:tc>
          <w:tcPr>
            <w:tcW w:w="2693" w:type="dxa"/>
            <w:shd w:val="clear" w:color="auto" w:fill="auto"/>
            <w:vAlign w:val="center"/>
          </w:tcPr>
          <w:p>
            <w:pPr>
              <w:ind w:hanging="1"/>
              <w:jc w:val="right"/>
            </w:pPr>
            <w:r>
              <w:rPr>
                <w:b w:val="0"/>
                <w:i w:val="0"/>
                <w:strike w:val="0"/>
                <w:u w:val="none"/>
              </w:rPr>
              <w:t>17,866,745.75</w:t>
            </w:r>
          </w:p>
        </w:tc>
        <w:tc>
          <w:tcPr>
            <w:tcW w:w="2431" w:type="dxa"/>
            <w:shd w:val="clear" w:color="auto" w:fill="auto"/>
            <w:vAlign w:val="center"/>
          </w:tcPr>
          <w:p>
            <w:pPr>
              <w:ind w:hanging="1"/>
              <w:jc w:val="right"/>
            </w:pPr>
            <w:r>
              <w:rPr>
                <w:b w:val="0"/>
                <w:i w:val="0"/>
                <w:strike w:val="0"/>
                <w:u w:val="none"/>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24乌鲁木齐银行CD147</w:t>
            </w:r>
          </w:p>
        </w:tc>
        <w:tc>
          <w:tcPr>
            <w:tcW w:w="2693" w:type="dxa"/>
            <w:shd w:val="clear" w:color="auto" w:fill="auto"/>
            <w:vAlign w:val="center"/>
          </w:tcPr>
          <w:p>
            <w:pPr>
              <w:ind w:hanging="1"/>
              <w:jc w:val="right"/>
            </w:pPr>
            <w:r>
              <w:rPr>
                <w:b w:val="0"/>
                <w:i w:val="0"/>
                <w:strike w:val="0"/>
                <w:u w:val="none"/>
              </w:rPr>
              <w:t>17,843,319.72</w:t>
            </w:r>
          </w:p>
        </w:tc>
        <w:tc>
          <w:tcPr>
            <w:tcW w:w="2431" w:type="dxa"/>
            <w:shd w:val="clear" w:color="auto" w:fill="auto"/>
            <w:vAlign w:val="center"/>
          </w:tcPr>
          <w:p>
            <w:pPr>
              <w:ind w:hanging="1"/>
              <w:jc w:val="right"/>
            </w:pPr>
            <w:r>
              <w:rPr>
                <w:b w:val="0"/>
                <w:i w:val="0"/>
                <w:strike w:val="0"/>
                <w:u w:val="none"/>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24广西北部湾银行CD206</w:t>
            </w:r>
          </w:p>
        </w:tc>
        <w:tc>
          <w:tcPr>
            <w:tcW w:w="2693" w:type="dxa"/>
            <w:shd w:val="clear" w:color="auto" w:fill="auto"/>
            <w:vAlign w:val="center"/>
          </w:tcPr>
          <w:p>
            <w:pPr>
              <w:ind w:hanging="1"/>
              <w:jc w:val="right"/>
            </w:pPr>
            <w:r>
              <w:rPr>
                <w:b w:val="0"/>
                <w:i w:val="0"/>
                <w:strike w:val="0"/>
                <w:u w:val="none"/>
              </w:rPr>
              <w:t>14,957,495.00</w:t>
            </w:r>
          </w:p>
        </w:tc>
        <w:tc>
          <w:tcPr>
            <w:tcW w:w="2431" w:type="dxa"/>
            <w:shd w:val="clear" w:color="auto" w:fill="auto"/>
            <w:vAlign w:val="center"/>
          </w:tcPr>
          <w:p>
            <w:pPr>
              <w:ind w:hanging="1"/>
              <w:jc w:val="right"/>
            </w:pPr>
            <w:r>
              <w:rPr>
                <w:b w:val="0"/>
                <w:i w:val="0"/>
                <w:strike w:val="0"/>
                <w:u w:val="none"/>
              </w:rPr>
              <w:t>2.53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r>
        <w:rPr>
          <w:rFonts w:hint="eastAsia" w:asciiTheme="minorEastAsia" w:hAnsiTheme="minorEastAsia" w:eastAsiaTheme="minorEastAsia"/>
          <w:szCs w:val="21"/>
        </w:rPr>
        <w:t>属于关联交易。</w:t>
      </w: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ADB0F50"/>
    <w:rsid w:val="1DD13355"/>
    <w:rsid w:val="1F246194"/>
    <w:rsid w:val="21AF23DE"/>
    <w:rsid w:val="250932D9"/>
    <w:rsid w:val="30D863E3"/>
    <w:rsid w:val="339675A4"/>
    <w:rsid w:val="35706056"/>
    <w:rsid w:val="35844C1F"/>
    <w:rsid w:val="378A66D0"/>
    <w:rsid w:val="3B384B1B"/>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2025-04-16T10:45:36Z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