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四川银行定开系列3个月4号净值型理财产品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475,181,000.00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9.30</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2,969,393.64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2,456,508.83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477,330,253.56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eastAsia="宋体"/>
                <w:lang w:val="en-US" w:eastAsia="zh-CN"/>
              </w:rPr>
            </w:pPr>
            <w:r>
              <w:rPr>
                <w:rFonts w:hint="eastAsia"/>
              </w:rPr>
              <w:t>1.093</w:t>
            </w: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477,330,253.56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1.0930</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346,504,678.27</w:t>
            </w:r>
          </w:p>
        </w:tc>
        <w:tc>
          <w:tcPr>
            <w:tcW w:w="1749" w:type="dxa"/>
            <w:shd w:val="clear" w:color="auto" w:fill="auto"/>
            <w:vAlign w:val="center"/>
          </w:tcPr>
          <w:p>
            <w:pPr>
              <w:jc w:val="right"/>
            </w:pPr>
            <w:r>
              <w:t>72.01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346,504,678.27</w:t>
            </w:r>
          </w:p>
        </w:tc>
        <w:tc>
          <w:tcPr>
            <w:tcW w:w="1749" w:type="dxa"/>
            <w:shd w:val="clear" w:color="auto" w:fill="auto"/>
            <w:vAlign w:val="center"/>
          </w:tcPr>
          <w:p>
            <w:pPr>
              <w:jc w:val="right"/>
            </w:pPr>
            <w:r>
              <w:t>72.01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104,026,898.95</w:t>
            </w:r>
          </w:p>
        </w:tc>
        <w:tc>
          <w:tcPr>
            <w:tcW w:w="1749" w:type="dxa"/>
            <w:shd w:val="clear" w:color="auto" w:fill="auto"/>
            <w:vAlign w:val="center"/>
          </w:tcPr>
          <w:p>
            <w:pPr>
              <w:jc w:val="right"/>
            </w:pPr>
            <w:r>
              <w:t>21.62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30,627,696.48</w:t>
            </w:r>
          </w:p>
        </w:tc>
        <w:tc>
          <w:tcPr>
            <w:tcW w:w="1749" w:type="dxa"/>
            <w:shd w:val="clear" w:color="auto" w:fill="auto"/>
            <w:vAlign w:val="center"/>
          </w:tcPr>
          <w:p>
            <w:pPr>
              <w:jc w:val="right"/>
            </w:pPr>
            <w:r>
              <w:t>6.37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25,042.90</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481,184,316.60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84,026,858.95</w:t>
            </w:r>
          </w:p>
        </w:tc>
        <w:tc>
          <w:tcPr>
            <w:tcW w:w="2431" w:type="dxa"/>
            <w:shd w:val="clear" w:color="auto" w:fill="auto"/>
            <w:vAlign w:val="center"/>
          </w:tcPr>
          <w:p>
            <w:pPr>
              <w:jc w:val="right"/>
            </w:pPr>
            <w:bookmarkStart w:id="3" w:name="OLE_LINK5"/>
            <w:bookmarkEnd w:id="3"/>
            <w:bookmarkStart w:id="4" w:name="OLE_LINK6"/>
            <w:bookmarkEnd w:id="4"/>
            <w:r>
              <w:rPr>
                <w:rFonts w:hint="eastAsia"/>
              </w:rPr>
              <w:t>17.60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25上海银行CD041</w:t>
            </w:r>
          </w:p>
        </w:tc>
        <w:tc>
          <w:tcPr>
            <w:tcW w:w="2693" w:type="dxa"/>
            <w:shd w:val="clear" w:color="auto" w:fill="auto"/>
            <w:vAlign w:val="center"/>
          </w:tcPr>
          <w:p>
            <w:pPr>
              <w:ind w:hanging="1"/>
              <w:jc w:val="right"/>
            </w:pPr>
            <w:r>
              <w:rPr>
                <w:b w:val="0"/>
                <w:i w:val="0"/>
                <w:strike w:val="0"/>
                <w:u w:val="none"/>
              </w:rPr>
              <w:t>39,957,023.23</w:t>
            </w:r>
          </w:p>
        </w:tc>
        <w:tc>
          <w:tcPr>
            <w:tcW w:w="2431" w:type="dxa"/>
            <w:shd w:val="clear" w:color="auto" w:fill="auto"/>
            <w:vAlign w:val="center"/>
          </w:tcPr>
          <w:p>
            <w:pPr>
              <w:ind w:hanging="1"/>
              <w:jc w:val="right"/>
            </w:pPr>
            <w:r>
              <w:rPr>
                <w:b w:val="0"/>
                <w:i w:val="0"/>
                <w:strike w:val="0"/>
                <w:u w:val="none"/>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25渤海银行CD035</w:t>
            </w:r>
          </w:p>
        </w:tc>
        <w:tc>
          <w:tcPr>
            <w:tcW w:w="2693" w:type="dxa"/>
            <w:shd w:val="clear" w:color="auto" w:fill="auto"/>
            <w:vAlign w:val="center"/>
          </w:tcPr>
          <w:p>
            <w:pPr>
              <w:ind w:hanging="1"/>
              <w:jc w:val="right"/>
            </w:pPr>
            <w:r>
              <w:rPr>
                <w:b w:val="0"/>
                <w:i w:val="0"/>
                <w:strike w:val="0"/>
                <w:u w:val="none"/>
              </w:rPr>
              <w:t>39,954,407.11</w:t>
            </w:r>
          </w:p>
        </w:tc>
        <w:tc>
          <w:tcPr>
            <w:tcW w:w="2431" w:type="dxa"/>
            <w:shd w:val="clear" w:color="auto" w:fill="auto"/>
            <w:vAlign w:val="center"/>
          </w:tcPr>
          <w:p>
            <w:pPr>
              <w:ind w:hanging="1"/>
              <w:jc w:val="right"/>
            </w:pPr>
            <w:r>
              <w:rPr>
                <w:b w:val="0"/>
                <w:i w:val="0"/>
                <w:strike w:val="0"/>
                <w:u w:val="none"/>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21,143,123.29</w:t>
            </w:r>
          </w:p>
        </w:tc>
        <w:tc>
          <w:tcPr>
            <w:tcW w:w="2431" w:type="dxa"/>
            <w:shd w:val="clear" w:color="auto" w:fill="auto"/>
            <w:vAlign w:val="center"/>
          </w:tcPr>
          <w:p>
            <w:pPr>
              <w:ind w:hanging="1"/>
              <w:jc w:val="right"/>
            </w:pPr>
            <w:r>
              <w:rPr>
                <w:b w:val="0"/>
                <w:i w:val="0"/>
                <w:strike w:val="0"/>
                <w:u w:val="none"/>
              </w:rPr>
              <w:t>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20,513,698.63</w:t>
            </w:r>
          </w:p>
        </w:tc>
        <w:tc>
          <w:tcPr>
            <w:tcW w:w="2431" w:type="dxa"/>
            <w:shd w:val="clear" w:color="auto" w:fill="auto"/>
            <w:vAlign w:val="center"/>
          </w:tcPr>
          <w:p>
            <w:pPr>
              <w:ind w:hanging="1"/>
              <w:jc w:val="right"/>
            </w:pPr>
            <w:r>
              <w:rPr>
                <w:b w:val="0"/>
                <w:i w:val="0"/>
                <w:strike w:val="0"/>
                <w:u w:val="none"/>
              </w:rPr>
              <w:t>4.30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GC002</w:t>
            </w:r>
          </w:p>
        </w:tc>
        <w:tc>
          <w:tcPr>
            <w:tcW w:w="2693" w:type="dxa"/>
            <w:shd w:val="clear" w:color="auto" w:fill="auto"/>
            <w:vAlign w:val="center"/>
          </w:tcPr>
          <w:p>
            <w:pPr>
              <w:ind w:hanging="1"/>
              <w:jc w:val="right"/>
            </w:pPr>
            <w:r>
              <w:rPr>
                <w:b w:val="0"/>
                <w:i w:val="0"/>
                <w:strike w:val="0"/>
                <w:u w:val="none"/>
              </w:rPr>
              <w:t>20,000,040.00</w:t>
            </w:r>
          </w:p>
        </w:tc>
        <w:tc>
          <w:tcPr>
            <w:tcW w:w="2431" w:type="dxa"/>
            <w:shd w:val="clear" w:color="auto" w:fill="auto"/>
            <w:vAlign w:val="center"/>
          </w:tcPr>
          <w:p>
            <w:pPr>
              <w:ind w:hanging="1"/>
              <w:jc w:val="right"/>
            </w:pPr>
            <w:r>
              <w:rPr>
                <w:b w:val="0"/>
                <w:i w:val="0"/>
                <w:strike w:val="0"/>
                <w:u w:val="none"/>
              </w:rPr>
              <w:t>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25江苏银行CD035</w:t>
            </w:r>
          </w:p>
        </w:tc>
        <w:tc>
          <w:tcPr>
            <w:tcW w:w="2693" w:type="dxa"/>
            <w:shd w:val="clear" w:color="auto" w:fill="auto"/>
            <w:vAlign w:val="center"/>
          </w:tcPr>
          <w:p>
            <w:pPr>
              <w:ind w:hanging="1"/>
              <w:jc w:val="right"/>
            </w:pPr>
            <w:r>
              <w:rPr>
                <w:b w:val="0"/>
                <w:i w:val="0"/>
                <w:strike w:val="0"/>
                <w:u w:val="none"/>
              </w:rPr>
              <w:t>19,942,139.10</w:t>
            </w:r>
          </w:p>
        </w:tc>
        <w:tc>
          <w:tcPr>
            <w:tcW w:w="2431" w:type="dxa"/>
            <w:shd w:val="clear" w:color="auto" w:fill="auto"/>
            <w:vAlign w:val="center"/>
          </w:tcPr>
          <w:p>
            <w:pPr>
              <w:ind w:hanging="1"/>
              <w:jc w:val="right"/>
            </w:pPr>
            <w:r>
              <w:rPr>
                <w:b w:val="0"/>
                <w:i w:val="0"/>
                <w:strike w:val="0"/>
                <w:u w:val="none"/>
              </w:rPr>
              <w:t>4.18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19,882,502.10</w:t>
            </w:r>
          </w:p>
        </w:tc>
        <w:tc>
          <w:tcPr>
            <w:tcW w:w="2431" w:type="dxa"/>
            <w:shd w:val="clear" w:color="auto" w:fill="auto"/>
            <w:vAlign w:val="center"/>
          </w:tcPr>
          <w:p>
            <w:pPr>
              <w:ind w:hanging="1"/>
              <w:jc w:val="right"/>
            </w:pPr>
            <w:r>
              <w:rPr>
                <w:b w:val="0"/>
                <w:i w:val="0"/>
                <w:strike w:val="0"/>
                <w:u w:val="none"/>
              </w:rPr>
              <w:t>4.17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25渤海银行CD038</w:t>
            </w:r>
          </w:p>
        </w:tc>
        <w:tc>
          <w:tcPr>
            <w:tcW w:w="2693" w:type="dxa"/>
            <w:shd w:val="clear" w:color="auto" w:fill="auto"/>
            <w:vAlign w:val="center"/>
          </w:tcPr>
          <w:p>
            <w:pPr>
              <w:ind w:hanging="1"/>
              <w:jc w:val="right"/>
            </w:pPr>
            <w:r>
              <w:rPr>
                <w:b w:val="0"/>
                <w:i w:val="0"/>
                <w:strike w:val="0"/>
                <w:u w:val="none"/>
              </w:rPr>
              <w:t>19,689,679.56</w:t>
            </w:r>
          </w:p>
        </w:tc>
        <w:tc>
          <w:tcPr>
            <w:tcW w:w="2431" w:type="dxa"/>
            <w:shd w:val="clear" w:color="auto" w:fill="auto"/>
            <w:vAlign w:val="center"/>
          </w:tcPr>
          <w:p>
            <w:pPr>
              <w:ind w:hanging="1"/>
              <w:jc w:val="right"/>
            </w:pPr>
            <w:r>
              <w:rPr>
                <w:b w:val="0"/>
                <w:i w:val="0"/>
                <w:strike w:val="0"/>
                <w:u w:val="none"/>
              </w:rPr>
              <w:t>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18,352,070.14</w:t>
            </w:r>
          </w:p>
        </w:tc>
        <w:tc>
          <w:tcPr>
            <w:tcW w:w="2431" w:type="dxa"/>
            <w:shd w:val="clear" w:color="auto" w:fill="auto"/>
            <w:vAlign w:val="center"/>
          </w:tcPr>
          <w:p>
            <w:pPr>
              <w:ind w:hanging="1"/>
              <w:jc w:val="right"/>
            </w:pPr>
            <w:r>
              <w:rPr>
                <w:b w:val="0"/>
                <w:i w:val="0"/>
                <w:strike w:val="0"/>
                <w:u w:val="none"/>
              </w:rPr>
              <w:t>3.84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rPr>
        <w:t>。</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E806314"/>
    <w:rsid w:val="46050EA9"/>
    <w:rsid w:val="49D862C5"/>
    <w:rsid w:val="4B474E5A"/>
    <w:rsid w:val="51E06E0A"/>
    <w:rsid w:val="53167101"/>
    <w:rsid w:val="565F5FAC"/>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180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2025-04-08T02:28:51Z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