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四川银行定开系列3个月11号净值型理财产品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392,351,999.00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8.50</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2,978,493.27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2,185,058.99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392,801,322.66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eastAsia="宋体"/>
                <w:lang w:val="en-US" w:eastAsia="zh-CN"/>
              </w:rPr>
            </w:pPr>
            <w:r>
              <w:rPr>
                <w:rFonts w:hint="eastAsia"/>
              </w:rPr>
              <w:t>1.085</w:t>
            </w: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392,801,322.66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1.0850</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304,090,285.12</w:t>
            </w:r>
          </w:p>
        </w:tc>
        <w:tc>
          <w:tcPr>
            <w:tcW w:w="1749" w:type="dxa"/>
            <w:shd w:val="clear" w:color="auto" w:fill="auto"/>
            <w:vAlign w:val="center"/>
          </w:tcPr>
          <w:p>
            <w:pPr>
              <w:jc w:val="right"/>
            </w:pPr>
            <w:r>
              <w:t>76.93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289,539,308.38</w:t>
            </w:r>
          </w:p>
        </w:tc>
        <w:tc>
          <w:tcPr>
            <w:tcW w:w="1749" w:type="dxa"/>
            <w:shd w:val="clear" w:color="auto" w:fill="auto"/>
            <w:vAlign w:val="center"/>
          </w:tcPr>
          <w:p>
            <w:pPr>
              <w:jc w:val="right"/>
            </w:pPr>
            <w:r>
              <w:t>73.25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14,550,976.74</w:t>
            </w:r>
          </w:p>
        </w:tc>
        <w:tc>
          <w:tcPr>
            <w:tcW w:w="1749" w:type="dxa"/>
            <w:shd w:val="clear" w:color="auto" w:fill="auto"/>
            <w:vAlign w:val="center"/>
          </w:tcPr>
          <w:p>
            <w:pPr>
              <w:jc w:val="right"/>
            </w:pPr>
            <w:r>
              <w:t>3.68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91,022,424.45</w:t>
            </w:r>
          </w:p>
        </w:tc>
        <w:tc>
          <w:tcPr>
            <w:tcW w:w="1749" w:type="dxa"/>
            <w:shd w:val="clear" w:color="auto" w:fill="auto"/>
            <w:vAlign w:val="center"/>
          </w:tcPr>
          <w:p>
            <w:pPr>
              <w:jc w:val="right"/>
            </w:pPr>
            <w:r>
              <w:t>23.03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67,749.58</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82,082.94</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395,262,542.09</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70,022,382.45</w:t>
            </w:r>
          </w:p>
        </w:tc>
        <w:tc>
          <w:tcPr>
            <w:tcW w:w="2431" w:type="dxa"/>
            <w:shd w:val="clear" w:color="auto" w:fill="auto"/>
            <w:vAlign w:val="center"/>
          </w:tcPr>
          <w:p>
            <w:pPr>
              <w:jc w:val="right"/>
            </w:pPr>
            <w:bookmarkStart w:id="3" w:name="OLE_LINK5"/>
            <w:bookmarkEnd w:id="3"/>
            <w:bookmarkStart w:id="4" w:name="OLE_LINK6"/>
            <w:bookmarkEnd w:id="4"/>
            <w:r>
              <w:rPr>
                <w:rFonts w:hint="eastAsia"/>
              </w:rPr>
              <w:t>17.83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GC002</w:t>
            </w:r>
          </w:p>
        </w:tc>
        <w:tc>
          <w:tcPr>
            <w:tcW w:w="2693" w:type="dxa"/>
            <w:shd w:val="clear" w:color="auto" w:fill="auto"/>
            <w:vAlign w:val="center"/>
          </w:tcPr>
          <w:p>
            <w:pPr>
              <w:ind w:hanging="1"/>
              <w:jc w:val="right"/>
            </w:pPr>
            <w:r>
              <w:rPr>
                <w:b w:val="0"/>
                <w:i w:val="0"/>
                <w:strike w:val="0"/>
                <w:u w:val="none"/>
              </w:rPr>
              <w:t>21,000,042.00</w:t>
            </w:r>
          </w:p>
        </w:tc>
        <w:tc>
          <w:tcPr>
            <w:tcW w:w="2431" w:type="dxa"/>
            <w:shd w:val="clear" w:color="auto" w:fill="auto"/>
            <w:vAlign w:val="center"/>
          </w:tcPr>
          <w:p>
            <w:pPr>
              <w:ind w:hanging="1"/>
              <w:jc w:val="right"/>
            </w:pPr>
            <w:r>
              <w:rPr>
                <w:b w:val="0"/>
                <w:i w:val="0"/>
                <w:strike w:val="0"/>
                <w:u w:val="none"/>
              </w:rPr>
              <w:t>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20,602,630.14</w:t>
            </w:r>
          </w:p>
        </w:tc>
        <w:tc>
          <w:tcPr>
            <w:tcW w:w="2431" w:type="dxa"/>
            <w:shd w:val="clear" w:color="auto" w:fill="auto"/>
            <w:vAlign w:val="center"/>
          </w:tcPr>
          <w:p>
            <w:pPr>
              <w:ind w:hanging="1"/>
              <w:jc w:val="right"/>
            </w:pPr>
            <w:r>
              <w:rPr>
                <w:b w:val="0"/>
                <w:i w:val="0"/>
                <w:strike w:val="0"/>
                <w:u w:val="none"/>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20,513,698.63</w:t>
            </w:r>
          </w:p>
        </w:tc>
        <w:tc>
          <w:tcPr>
            <w:tcW w:w="2431" w:type="dxa"/>
            <w:shd w:val="clear" w:color="auto" w:fill="auto"/>
            <w:vAlign w:val="center"/>
          </w:tcPr>
          <w:p>
            <w:pPr>
              <w:ind w:hanging="1"/>
              <w:jc w:val="right"/>
            </w:pPr>
            <w:r>
              <w:rPr>
                <w:b w:val="0"/>
                <w:i w:val="0"/>
                <w:strike w:val="0"/>
                <w:u w:val="none"/>
              </w:rPr>
              <w:t>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25渤海银行CD035</w:t>
            </w:r>
          </w:p>
        </w:tc>
        <w:tc>
          <w:tcPr>
            <w:tcW w:w="2693" w:type="dxa"/>
            <w:shd w:val="clear" w:color="auto" w:fill="auto"/>
            <w:vAlign w:val="center"/>
          </w:tcPr>
          <w:p>
            <w:pPr>
              <w:ind w:hanging="1"/>
              <w:jc w:val="right"/>
            </w:pPr>
            <w:r>
              <w:rPr>
                <w:b w:val="0"/>
                <w:i w:val="0"/>
                <w:strike w:val="0"/>
                <w:u w:val="none"/>
              </w:rPr>
              <w:t>19,977,203.56</w:t>
            </w:r>
          </w:p>
        </w:tc>
        <w:tc>
          <w:tcPr>
            <w:tcW w:w="2431" w:type="dxa"/>
            <w:shd w:val="clear" w:color="auto" w:fill="auto"/>
            <w:vAlign w:val="center"/>
          </w:tcPr>
          <w:p>
            <w:pPr>
              <w:ind w:hanging="1"/>
              <w:jc w:val="right"/>
            </w:pPr>
            <w:r>
              <w:rPr>
                <w:b w:val="0"/>
                <w:i w:val="0"/>
                <w:strike w:val="0"/>
                <w:u w:val="none"/>
              </w:rPr>
              <w:t>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25秦农农商银行CD086</w:t>
            </w:r>
          </w:p>
        </w:tc>
        <w:tc>
          <w:tcPr>
            <w:tcW w:w="2693" w:type="dxa"/>
            <w:shd w:val="clear" w:color="auto" w:fill="auto"/>
            <w:vAlign w:val="center"/>
          </w:tcPr>
          <w:p>
            <w:pPr>
              <w:ind w:hanging="1"/>
              <w:jc w:val="right"/>
            </w:pPr>
            <w:r>
              <w:rPr>
                <w:b w:val="0"/>
                <w:i w:val="0"/>
                <w:strike w:val="0"/>
                <w:u w:val="none"/>
              </w:rPr>
              <w:t>19,906,932.61</w:t>
            </w:r>
          </w:p>
        </w:tc>
        <w:tc>
          <w:tcPr>
            <w:tcW w:w="2431" w:type="dxa"/>
            <w:shd w:val="clear" w:color="auto" w:fill="auto"/>
            <w:vAlign w:val="center"/>
          </w:tcPr>
          <w:p>
            <w:pPr>
              <w:ind w:hanging="1"/>
              <w:jc w:val="right"/>
            </w:pPr>
            <w:r>
              <w:rPr>
                <w:b w:val="0"/>
                <w:i w:val="0"/>
                <w:strike w:val="0"/>
                <w:u w:val="none"/>
              </w:rPr>
              <w:t>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19,882,502.10</w:t>
            </w:r>
          </w:p>
        </w:tc>
        <w:tc>
          <w:tcPr>
            <w:tcW w:w="2431" w:type="dxa"/>
            <w:shd w:val="clear" w:color="auto" w:fill="auto"/>
            <w:vAlign w:val="center"/>
          </w:tcPr>
          <w:p>
            <w:pPr>
              <w:ind w:hanging="1"/>
              <w:jc w:val="right"/>
            </w:pPr>
            <w:r>
              <w:rPr>
                <w:b w:val="0"/>
                <w:i w:val="0"/>
                <w:strike w:val="0"/>
                <w:u w:val="none"/>
              </w:rPr>
              <w:t>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24稠州商行CD030</w:t>
            </w:r>
          </w:p>
        </w:tc>
        <w:tc>
          <w:tcPr>
            <w:tcW w:w="2693" w:type="dxa"/>
            <w:shd w:val="clear" w:color="auto" w:fill="auto"/>
            <w:vAlign w:val="center"/>
          </w:tcPr>
          <w:p>
            <w:pPr>
              <w:ind w:hanging="1"/>
              <w:jc w:val="right"/>
            </w:pPr>
            <w:r>
              <w:rPr>
                <w:b w:val="0"/>
                <w:i w:val="0"/>
                <w:strike w:val="0"/>
                <w:u w:val="none"/>
              </w:rPr>
              <w:t>19,814,844.93</w:t>
            </w:r>
          </w:p>
        </w:tc>
        <w:tc>
          <w:tcPr>
            <w:tcW w:w="2431" w:type="dxa"/>
            <w:shd w:val="clear" w:color="auto" w:fill="auto"/>
            <w:vAlign w:val="center"/>
          </w:tcPr>
          <w:p>
            <w:pPr>
              <w:ind w:hanging="1"/>
              <w:jc w:val="right"/>
            </w:pPr>
            <w:r>
              <w:rPr>
                <w:b w:val="0"/>
                <w:i w:val="0"/>
                <w:strike w:val="0"/>
                <w:u w:val="none"/>
              </w:rPr>
              <w:t>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24龙驰01</w:t>
            </w:r>
          </w:p>
        </w:tc>
        <w:tc>
          <w:tcPr>
            <w:tcW w:w="2693" w:type="dxa"/>
            <w:shd w:val="clear" w:color="auto" w:fill="auto"/>
            <w:vAlign w:val="center"/>
          </w:tcPr>
          <w:p>
            <w:pPr>
              <w:ind w:hanging="1"/>
              <w:jc w:val="right"/>
            </w:pPr>
            <w:r>
              <w:rPr>
                <w:b w:val="0"/>
                <w:i w:val="0"/>
                <w:strike w:val="0"/>
                <w:u w:val="none"/>
              </w:rPr>
              <w:t>15,857,342.47</w:t>
            </w:r>
          </w:p>
        </w:tc>
        <w:tc>
          <w:tcPr>
            <w:tcW w:w="2431" w:type="dxa"/>
            <w:shd w:val="clear" w:color="auto" w:fill="auto"/>
            <w:vAlign w:val="center"/>
          </w:tcPr>
          <w:p>
            <w:pPr>
              <w:ind w:hanging="1"/>
              <w:jc w:val="right"/>
            </w:pPr>
            <w:r>
              <w:rPr>
                <w:b w:val="0"/>
                <w:i w:val="0"/>
                <w:strike w:val="0"/>
                <w:u w:val="none"/>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空港03优</w:t>
            </w:r>
          </w:p>
        </w:tc>
        <w:tc>
          <w:tcPr>
            <w:tcW w:w="2693" w:type="dxa"/>
            <w:shd w:val="clear" w:color="auto" w:fill="auto"/>
            <w:vAlign w:val="center"/>
          </w:tcPr>
          <w:p>
            <w:pPr>
              <w:ind w:hanging="1"/>
              <w:jc w:val="right"/>
            </w:pPr>
            <w:r>
              <w:rPr>
                <w:b w:val="0"/>
                <w:i w:val="0"/>
                <w:strike w:val="0"/>
                <w:u w:val="none"/>
              </w:rPr>
              <w:t>14,550,976.74</w:t>
            </w:r>
          </w:p>
        </w:tc>
        <w:tc>
          <w:tcPr>
            <w:tcW w:w="2431" w:type="dxa"/>
            <w:shd w:val="clear" w:color="auto" w:fill="auto"/>
            <w:vAlign w:val="center"/>
          </w:tcPr>
          <w:p>
            <w:pPr>
              <w:ind w:hanging="1"/>
              <w:jc w:val="right"/>
            </w:pPr>
            <w:r>
              <w:rPr>
                <w:b w:val="0"/>
                <w:i w:val="0"/>
                <w:strike w:val="0"/>
                <w:u w:val="none"/>
              </w:rPr>
              <w:t>3.70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5855C0B"/>
    <w:rsid w:val="30D863E3"/>
    <w:rsid w:val="35706056"/>
    <w:rsid w:val="35844C1F"/>
    <w:rsid w:val="378A66D0"/>
    <w:rsid w:val="3D1D5397"/>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2025-04-08T02:51:47Z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