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四川银行定开系列1个月2号净值型理财产品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四川银行定开系列1个月2号净值型理财产品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298,639,988.00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四川银行-四川银行定开系列1个月2号净值型理财产品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lang w:val="en-US" w:eastAsia="zh-CN"/>
              </w:rPr>
              <w:t>招商银行</w:t>
            </w:r>
            <w:r>
              <w:rPr>
                <w:rFonts w:hint="eastAsia" w:ascii="宋体" w:hAnsi="宋体"/>
              </w:rPr>
              <w:t>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7.04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1,822,784.70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1,319,665.57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298,705,443.34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298,705,443.34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1.0704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186,241,698.49</w:t>
            </w:r>
          </w:p>
        </w:tc>
        <w:tc>
          <w:tcPr>
            <w:tcW w:w="1749" w:type="dxa"/>
            <w:shd w:val="clear" w:color="auto" w:fill="auto"/>
            <w:vAlign w:val="center"/>
          </w:tcPr>
          <w:p>
            <w:pPr>
              <w:jc w:val="right"/>
            </w:pPr>
            <w:r>
              <w:t>62.05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186,241,698.49</w:t>
            </w:r>
          </w:p>
        </w:tc>
        <w:tc>
          <w:tcPr>
            <w:tcW w:w="1749" w:type="dxa"/>
            <w:shd w:val="clear" w:color="auto" w:fill="auto"/>
            <w:vAlign w:val="center"/>
          </w:tcPr>
          <w:p>
            <w:pPr>
              <w:jc w:val="right"/>
            </w:pPr>
            <w:r>
              <w:t>62.05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98,018,625.45</w:t>
            </w:r>
          </w:p>
        </w:tc>
        <w:tc>
          <w:tcPr>
            <w:tcW w:w="1749" w:type="dxa"/>
            <w:shd w:val="clear" w:color="auto" w:fill="auto"/>
            <w:vAlign w:val="center"/>
          </w:tcPr>
          <w:p>
            <w:pPr>
              <w:jc w:val="right"/>
            </w:pPr>
            <w:r>
              <w:t>32.65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15,855,169.68</w:t>
            </w:r>
          </w:p>
        </w:tc>
        <w:tc>
          <w:tcPr>
            <w:tcW w:w="1749" w:type="dxa"/>
            <w:shd w:val="clear" w:color="auto" w:fill="auto"/>
            <w:vAlign w:val="center"/>
          </w:tcPr>
          <w:p>
            <w:pPr>
              <w:jc w:val="right"/>
            </w:pPr>
            <w:r>
              <w:t>5.28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52,406.16</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300,167,899.78</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b w:val="0"/>
                <w:i w:val="0"/>
                <w:strike w:val="0"/>
                <w:u w:val="none"/>
              </w:rPr>
              <w:t>GC007</w:t>
            </w:r>
          </w:p>
        </w:tc>
        <w:tc>
          <w:tcPr>
            <w:tcW w:w="2693" w:type="dxa"/>
            <w:shd w:val="clear" w:color="auto" w:fill="auto"/>
            <w:vAlign w:val="center"/>
          </w:tcPr>
          <w:p>
            <w:pPr>
              <w:jc w:val="right"/>
            </w:pPr>
            <w:r>
              <w:t>58,018,545.45</w:t>
            </w:r>
          </w:p>
        </w:tc>
        <w:tc>
          <w:tcPr>
            <w:tcW w:w="2431" w:type="dxa"/>
            <w:shd w:val="clear" w:color="auto" w:fill="auto"/>
            <w:vAlign w:val="center"/>
          </w:tcPr>
          <w:p>
            <w:pPr>
              <w:jc w:val="right"/>
            </w:pPr>
            <w:bookmarkStart w:id="3" w:name="OLE_LINK5"/>
            <w:bookmarkEnd w:id="3"/>
            <w:bookmarkStart w:id="4" w:name="OLE_LINK6"/>
            <w:bookmarkEnd w:id="4"/>
            <w:r>
              <w:rPr>
                <w:rFonts w:hint="eastAsia"/>
              </w:rPr>
              <w:t>19.42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GC002</w:t>
            </w:r>
          </w:p>
        </w:tc>
        <w:tc>
          <w:tcPr>
            <w:tcW w:w="2693" w:type="dxa"/>
            <w:shd w:val="clear" w:color="auto" w:fill="auto"/>
            <w:vAlign w:val="center"/>
          </w:tcPr>
          <w:p>
            <w:pPr>
              <w:ind w:hanging="1"/>
              <w:jc w:val="right"/>
            </w:pPr>
            <w:r>
              <w:rPr>
                <w:b w:val="0"/>
                <w:i w:val="0"/>
                <w:strike w:val="0"/>
                <w:u w:val="none"/>
              </w:rPr>
              <w:t>40,000,080.00</w:t>
            </w:r>
          </w:p>
        </w:tc>
        <w:tc>
          <w:tcPr>
            <w:tcW w:w="2431" w:type="dxa"/>
            <w:shd w:val="clear" w:color="auto" w:fill="auto"/>
            <w:vAlign w:val="center"/>
          </w:tcPr>
          <w:p>
            <w:pPr>
              <w:ind w:hanging="1"/>
              <w:jc w:val="right"/>
            </w:pPr>
            <w:r>
              <w:rPr>
                <w:b w:val="0"/>
                <w:i w:val="0"/>
                <w:strike w:val="0"/>
                <w:u w:val="none"/>
              </w:rPr>
              <w:t>13.39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24龙驰01</w:t>
            </w:r>
          </w:p>
        </w:tc>
        <w:tc>
          <w:tcPr>
            <w:tcW w:w="2693" w:type="dxa"/>
            <w:shd w:val="clear" w:color="auto" w:fill="auto"/>
            <w:vAlign w:val="center"/>
          </w:tcPr>
          <w:p>
            <w:pPr>
              <w:ind w:hanging="1"/>
              <w:jc w:val="right"/>
            </w:pPr>
            <w:r>
              <w:rPr>
                <w:b w:val="0"/>
                <w:i w:val="0"/>
                <w:strike w:val="0"/>
                <w:u w:val="none"/>
              </w:rPr>
              <w:t>11,628,717.81</w:t>
            </w:r>
          </w:p>
        </w:tc>
        <w:tc>
          <w:tcPr>
            <w:tcW w:w="2431" w:type="dxa"/>
            <w:shd w:val="clear" w:color="auto" w:fill="auto"/>
            <w:vAlign w:val="center"/>
          </w:tcPr>
          <w:p>
            <w:pPr>
              <w:ind w:hanging="1"/>
              <w:jc w:val="right"/>
            </w:pPr>
            <w:r>
              <w:rPr>
                <w:b w:val="0"/>
                <w:i w:val="0"/>
                <w:strike w:val="0"/>
                <w:u w:val="none"/>
              </w:rPr>
              <w:t>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24新津城乡MTN001A</w:t>
            </w:r>
          </w:p>
        </w:tc>
        <w:tc>
          <w:tcPr>
            <w:tcW w:w="2693" w:type="dxa"/>
            <w:shd w:val="clear" w:color="auto" w:fill="auto"/>
            <w:vAlign w:val="center"/>
          </w:tcPr>
          <w:p>
            <w:pPr>
              <w:ind w:hanging="1"/>
              <w:jc w:val="right"/>
            </w:pPr>
            <w:r>
              <w:rPr>
                <w:b w:val="0"/>
                <w:i w:val="0"/>
                <w:strike w:val="0"/>
                <w:u w:val="none"/>
              </w:rPr>
              <w:t>10,195,594.52</w:t>
            </w:r>
          </w:p>
        </w:tc>
        <w:tc>
          <w:tcPr>
            <w:tcW w:w="2431" w:type="dxa"/>
            <w:shd w:val="clear" w:color="auto" w:fill="auto"/>
            <w:vAlign w:val="center"/>
          </w:tcPr>
          <w:p>
            <w:pPr>
              <w:ind w:hanging="1"/>
              <w:jc w:val="right"/>
            </w:pPr>
            <w:r>
              <w:rPr>
                <w:b w:val="0"/>
                <w:i w:val="0"/>
                <w:strike w:val="0"/>
                <w:u w:val="non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24成都开投PPN002</w:t>
            </w:r>
            <w:bookmarkStart w:id="5" w:name="_GoBack"/>
            <w:bookmarkEnd w:id="5"/>
          </w:p>
        </w:tc>
        <w:tc>
          <w:tcPr>
            <w:tcW w:w="2693" w:type="dxa"/>
            <w:shd w:val="clear" w:color="auto" w:fill="auto"/>
            <w:vAlign w:val="center"/>
          </w:tcPr>
          <w:p>
            <w:pPr>
              <w:ind w:hanging="1"/>
              <w:jc w:val="right"/>
            </w:pPr>
            <w:r>
              <w:rPr>
                <w:b w:val="0"/>
                <w:i w:val="0"/>
                <w:strike w:val="0"/>
                <w:u w:val="none"/>
              </w:rPr>
              <w:t>10,134,972.60</w:t>
            </w:r>
          </w:p>
        </w:tc>
        <w:tc>
          <w:tcPr>
            <w:tcW w:w="2431" w:type="dxa"/>
            <w:shd w:val="clear" w:color="auto" w:fill="auto"/>
            <w:vAlign w:val="center"/>
          </w:tcPr>
          <w:p>
            <w:pPr>
              <w:ind w:hanging="1"/>
              <w:jc w:val="right"/>
            </w:pPr>
            <w:r>
              <w:rPr>
                <w:b w:val="0"/>
                <w:i w:val="0"/>
                <w:strike w:val="0"/>
                <w:u w:val="none"/>
              </w:rPr>
              <w:t>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24东坡01</w:t>
            </w:r>
          </w:p>
        </w:tc>
        <w:tc>
          <w:tcPr>
            <w:tcW w:w="2693" w:type="dxa"/>
            <w:shd w:val="clear" w:color="auto" w:fill="auto"/>
            <w:vAlign w:val="center"/>
          </w:tcPr>
          <w:p>
            <w:pPr>
              <w:ind w:hanging="1"/>
              <w:jc w:val="right"/>
            </w:pPr>
            <w:r>
              <w:rPr>
                <w:b w:val="0"/>
                <w:i w:val="0"/>
                <w:strike w:val="0"/>
                <w:u w:val="none"/>
              </w:rPr>
              <w:t>10,121,424.66</w:t>
            </w:r>
          </w:p>
        </w:tc>
        <w:tc>
          <w:tcPr>
            <w:tcW w:w="2431" w:type="dxa"/>
            <w:shd w:val="clear" w:color="auto" w:fill="auto"/>
            <w:vAlign w:val="center"/>
          </w:tcPr>
          <w:p>
            <w:pPr>
              <w:ind w:hanging="1"/>
              <w:jc w:val="right"/>
            </w:pPr>
            <w:r>
              <w:rPr>
                <w:b w:val="0"/>
                <w:i w:val="0"/>
                <w:strike w:val="0"/>
                <w:u w:val="none"/>
              </w:rPr>
              <w:t>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24昆仑银行CD028</w:t>
            </w:r>
          </w:p>
        </w:tc>
        <w:tc>
          <w:tcPr>
            <w:tcW w:w="2693" w:type="dxa"/>
            <w:shd w:val="clear" w:color="auto" w:fill="auto"/>
            <w:vAlign w:val="center"/>
          </w:tcPr>
          <w:p>
            <w:pPr>
              <w:ind w:hanging="1"/>
              <w:jc w:val="right"/>
            </w:pPr>
            <w:r>
              <w:rPr>
                <w:b w:val="0"/>
                <w:i w:val="0"/>
                <w:strike w:val="0"/>
                <w:u w:val="none"/>
              </w:rPr>
              <w:t>9,989,075.07</w:t>
            </w:r>
          </w:p>
        </w:tc>
        <w:tc>
          <w:tcPr>
            <w:tcW w:w="2431" w:type="dxa"/>
            <w:shd w:val="clear" w:color="auto" w:fill="auto"/>
            <w:vAlign w:val="center"/>
          </w:tcPr>
          <w:p>
            <w:pPr>
              <w:ind w:hanging="1"/>
              <w:jc w:val="right"/>
            </w:pPr>
            <w:r>
              <w:rPr>
                <w:b w:val="0"/>
                <w:i w:val="0"/>
                <w:strike w:val="0"/>
                <w:u w:val="none"/>
              </w:rPr>
              <w:t>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24成都农商银行CD029</w:t>
            </w:r>
          </w:p>
        </w:tc>
        <w:tc>
          <w:tcPr>
            <w:tcW w:w="2693" w:type="dxa"/>
            <w:shd w:val="clear" w:color="auto" w:fill="auto"/>
            <w:vAlign w:val="center"/>
          </w:tcPr>
          <w:p>
            <w:pPr>
              <w:ind w:hanging="1"/>
              <w:jc w:val="right"/>
            </w:pPr>
            <w:r>
              <w:rPr>
                <w:b w:val="0"/>
                <w:i w:val="0"/>
                <w:strike w:val="0"/>
                <w:u w:val="none"/>
              </w:rPr>
              <w:t>9,974,295.48</w:t>
            </w:r>
          </w:p>
        </w:tc>
        <w:tc>
          <w:tcPr>
            <w:tcW w:w="2431" w:type="dxa"/>
            <w:shd w:val="clear" w:color="auto" w:fill="auto"/>
            <w:vAlign w:val="center"/>
          </w:tcPr>
          <w:p>
            <w:pPr>
              <w:ind w:hanging="1"/>
              <w:jc w:val="right"/>
            </w:pPr>
            <w:r>
              <w:rPr>
                <w:b w:val="0"/>
                <w:i w:val="0"/>
                <w:strike w:val="0"/>
                <w:u w:val="none"/>
              </w:rPr>
              <w:t>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25齐鲁银行CD019</w:t>
            </w:r>
          </w:p>
        </w:tc>
        <w:tc>
          <w:tcPr>
            <w:tcW w:w="2693" w:type="dxa"/>
            <w:shd w:val="clear" w:color="auto" w:fill="auto"/>
            <w:vAlign w:val="center"/>
          </w:tcPr>
          <w:p>
            <w:pPr>
              <w:ind w:hanging="1"/>
              <w:jc w:val="right"/>
            </w:pPr>
            <w:r>
              <w:rPr>
                <w:b w:val="0"/>
                <w:i w:val="0"/>
                <w:strike w:val="0"/>
                <w:u w:val="none"/>
              </w:rPr>
              <w:t>9,922,392.04</w:t>
            </w:r>
          </w:p>
        </w:tc>
        <w:tc>
          <w:tcPr>
            <w:tcW w:w="2431" w:type="dxa"/>
            <w:shd w:val="clear" w:color="auto" w:fill="auto"/>
            <w:vAlign w:val="center"/>
          </w:tcPr>
          <w:p>
            <w:pPr>
              <w:ind w:hanging="1"/>
              <w:jc w:val="right"/>
            </w:pPr>
            <w:r>
              <w:rPr>
                <w:b w:val="0"/>
                <w:i w:val="0"/>
                <w:strike w:val="0"/>
                <w:u w:val="none"/>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24重庆三峡银行CD075</w:t>
            </w:r>
          </w:p>
        </w:tc>
        <w:tc>
          <w:tcPr>
            <w:tcW w:w="2693" w:type="dxa"/>
            <w:shd w:val="clear" w:color="auto" w:fill="auto"/>
            <w:vAlign w:val="center"/>
          </w:tcPr>
          <w:p>
            <w:pPr>
              <w:ind w:hanging="1"/>
              <w:jc w:val="right"/>
            </w:pPr>
            <w:r>
              <w:rPr>
                <w:b w:val="0"/>
                <w:i w:val="0"/>
                <w:strike w:val="0"/>
                <w:u w:val="none"/>
              </w:rPr>
              <w:t>9,881,608.77</w:t>
            </w:r>
          </w:p>
        </w:tc>
        <w:tc>
          <w:tcPr>
            <w:tcW w:w="2431" w:type="dxa"/>
            <w:shd w:val="clear" w:color="auto" w:fill="auto"/>
            <w:vAlign w:val="center"/>
          </w:tcPr>
          <w:p>
            <w:pPr>
              <w:ind w:hanging="1"/>
              <w:jc w:val="right"/>
            </w:pPr>
            <w:r>
              <w:rPr>
                <w:b w:val="0"/>
                <w:i w:val="0"/>
                <w:strike w:val="0"/>
                <w:u w:val="none"/>
              </w:rPr>
              <w:t>3.31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2B44EC2"/>
    <w:rsid w:val="170F037E"/>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41B08DB"/>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240</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2025-04-07T03:10:23Z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